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EA0" w:rsidRDefault="00E36EA0" w:rsidP="002017AA">
      <w:pPr>
        <w:spacing w:before="100" w:beforeAutospacing="1" w:after="100" w:afterAutospacing="1" w:line="240" w:lineRule="auto"/>
        <w:jc w:val="both"/>
        <w:rPr>
          <w:rFonts w:ascii="Arial" w:eastAsia="Times New Roman" w:hAnsi="Arial" w:cs="Arial"/>
          <w:b/>
          <w:bCs/>
          <w:sz w:val="24"/>
          <w:szCs w:val="24"/>
          <w:lang w:eastAsia="fr-FR"/>
        </w:rPr>
      </w:pPr>
      <w:r>
        <w:rPr>
          <w:rFonts w:ascii="Arial" w:hAnsi="Arial" w:cs="Arial"/>
          <w:noProof/>
          <w:lang w:eastAsia="fr-FR"/>
        </w:rPr>
        <mc:AlternateContent>
          <mc:Choice Requires="wps">
            <w:drawing>
              <wp:anchor distT="0" distB="0" distL="114300" distR="114300" simplePos="0" relativeHeight="251661312" behindDoc="0" locked="0" layoutInCell="1" allowOverlap="1" wp14:anchorId="12C94254" wp14:editId="4E024D82">
                <wp:simplePos x="0" y="0"/>
                <wp:positionH relativeFrom="column">
                  <wp:posOffset>2167255</wp:posOffset>
                </wp:positionH>
                <wp:positionV relativeFrom="paragraph">
                  <wp:posOffset>-223520</wp:posOffset>
                </wp:positionV>
                <wp:extent cx="4038600" cy="1333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4038600" cy="13335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9C66C6" w:rsidRPr="00416590" w:rsidRDefault="00E36EA0" w:rsidP="00E36EA0">
                            <w:pPr>
                              <w:autoSpaceDE w:val="0"/>
                              <w:autoSpaceDN w:val="0"/>
                              <w:adjustRightInd w:val="0"/>
                              <w:jc w:val="center"/>
                              <w:rPr>
                                <w:rFonts w:asciiTheme="majorHAnsi" w:hAnsiTheme="majorHAnsi" w:cs="Calibri"/>
                                <w:b/>
                                <w:color w:val="1F4E79" w:themeColor="accent1" w:themeShade="80"/>
                                <w:sz w:val="36"/>
                                <w:szCs w:val="36"/>
                              </w:rPr>
                            </w:pPr>
                            <w:r w:rsidRPr="00416590">
                              <w:rPr>
                                <w:rFonts w:asciiTheme="majorHAnsi" w:hAnsiTheme="majorHAnsi" w:cs="Calibri"/>
                                <w:b/>
                                <w:color w:val="1F4E79" w:themeColor="accent1" w:themeShade="80"/>
                                <w:sz w:val="36"/>
                                <w:szCs w:val="36"/>
                              </w:rPr>
                              <w:t>La FENAR</w:t>
                            </w:r>
                            <w:r w:rsidR="003B51F1" w:rsidRPr="00416590">
                              <w:rPr>
                                <w:rFonts w:asciiTheme="majorHAnsi" w:hAnsiTheme="majorHAnsi" w:cs="Calibri"/>
                                <w:b/>
                                <w:color w:val="1F4E79" w:themeColor="accent1" w:themeShade="80"/>
                                <w:sz w:val="36"/>
                                <w:szCs w:val="36"/>
                              </w:rPr>
                              <w:t>I</w:t>
                            </w:r>
                            <w:r w:rsidRPr="00416590">
                              <w:rPr>
                                <w:rFonts w:asciiTheme="majorHAnsi" w:hAnsiTheme="majorHAnsi" w:cs="Calibri"/>
                                <w:b/>
                                <w:color w:val="1F4E79" w:themeColor="accent1" w:themeShade="80"/>
                                <w:sz w:val="36"/>
                                <w:szCs w:val="36"/>
                              </w:rPr>
                              <w:t xml:space="preserve">VE fait le point sur les opportunités de financement européen </w:t>
                            </w:r>
                            <w:r w:rsidR="009C66C6" w:rsidRPr="00416590">
                              <w:rPr>
                                <w:rFonts w:asciiTheme="majorHAnsi" w:hAnsiTheme="majorHAnsi" w:cs="Calibri"/>
                                <w:b/>
                                <w:color w:val="1F4E79" w:themeColor="accent1" w:themeShade="80"/>
                                <w:sz w:val="36"/>
                                <w:szCs w:val="36"/>
                              </w:rPr>
                              <w:t xml:space="preserve">dans le domaine de l’eau </w:t>
                            </w:r>
                          </w:p>
                          <w:p w:rsidR="00E36EA0" w:rsidRPr="00237CD5" w:rsidRDefault="00582E89" w:rsidP="00E36EA0">
                            <w:pPr>
                              <w:autoSpaceDE w:val="0"/>
                              <w:autoSpaceDN w:val="0"/>
                              <w:adjustRightInd w:val="0"/>
                              <w:jc w:val="center"/>
                              <w:rPr>
                                <w:sz w:val="16"/>
                                <w:szCs w:val="16"/>
                              </w:rPr>
                            </w:pPr>
                            <w:r>
                              <w:rPr>
                                <w:rFonts w:asciiTheme="majorHAnsi" w:hAnsiTheme="majorHAnsi" w:cs="Calibri"/>
                                <w:b/>
                                <w:color w:val="1F4E79" w:themeColor="accent1" w:themeShade="80"/>
                                <w:sz w:val="16"/>
                                <w:szCs w:val="16"/>
                              </w:rPr>
                              <w:t>décem</w:t>
                            </w:r>
                            <w:r w:rsidR="00837FC4">
                              <w:rPr>
                                <w:rFonts w:asciiTheme="majorHAnsi" w:hAnsiTheme="majorHAnsi" w:cs="Calibri"/>
                                <w:b/>
                                <w:color w:val="1F4E79" w:themeColor="accent1" w:themeShade="80"/>
                                <w:sz w:val="16"/>
                                <w:szCs w:val="16"/>
                              </w:rPr>
                              <w:t>bre</w:t>
                            </w:r>
                            <w:r w:rsidR="00E36EA0" w:rsidRPr="00237CD5">
                              <w:rPr>
                                <w:rFonts w:asciiTheme="majorHAnsi" w:hAnsiTheme="majorHAnsi" w:cs="Calibri"/>
                                <w:b/>
                                <w:color w:val="1F4E79" w:themeColor="accent1" w:themeShade="80"/>
                                <w:sz w:val="16"/>
                                <w:szCs w:val="16"/>
                              </w:rPr>
                              <w:t xml:space="preserve"> 201</w:t>
                            </w:r>
                            <w:r>
                              <w:rPr>
                                <w:rFonts w:asciiTheme="majorHAnsi" w:hAnsiTheme="majorHAnsi" w:cs="Calibri"/>
                                <w:b/>
                                <w:color w:val="1F4E79" w:themeColor="accent1" w:themeShade="80"/>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94254" id="Rectangle 15" o:spid="_x0000_s1026" style="position:absolute;left:0;text-align:left;margin-left:170.65pt;margin-top:-17.6pt;width:318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" filled="f" strokecolor="#1f4d78 [1604]" strokeweight="1pt">
                <v:textbox>
                  <w:txbxContent>
                    <w:p w:rsidR="009C66C6" w:rsidRPr="00416590" w:rsidRDefault="00E36EA0" w:rsidP="00E36EA0">
                      <w:pPr>
                        <w:autoSpaceDE w:val="0"/>
                        <w:autoSpaceDN w:val="0"/>
                        <w:adjustRightInd w:val="0"/>
                        <w:jc w:val="center"/>
                        <w:rPr>
                          <w:rFonts w:asciiTheme="majorHAnsi" w:hAnsiTheme="majorHAnsi" w:cs="Calibri"/>
                          <w:b/>
                          <w:color w:val="1F4E79" w:themeColor="accent1" w:themeShade="80"/>
                          <w:sz w:val="36"/>
                          <w:szCs w:val="36"/>
                        </w:rPr>
                      </w:pPr>
                      <w:r w:rsidRPr="00416590">
                        <w:rPr>
                          <w:rFonts w:asciiTheme="majorHAnsi" w:hAnsiTheme="majorHAnsi" w:cs="Calibri"/>
                          <w:b/>
                          <w:color w:val="1F4E79" w:themeColor="accent1" w:themeShade="80"/>
                          <w:sz w:val="36"/>
                          <w:szCs w:val="36"/>
                        </w:rPr>
                        <w:t>La FENAR</w:t>
                      </w:r>
                      <w:r w:rsidR="003B51F1" w:rsidRPr="00416590">
                        <w:rPr>
                          <w:rFonts w:asciiTheme="majorHAnsi" w:hAnsiTheme="majorHAnsi" w:cs="Calibri"/>
                          <w:b/>
                          <w:color w:val="1F4E79" w:themeColor="accent1" w:themeShade="80"/>
                          <w:sz w:val="36"/>
                          <w:szCs w:val="36"/>
                        </w:rPr>
                        <w:t>I</w:t>
                      </w:r>
                      <w:r w:rsidRPr="00416590">
                        <w:rPr>
                          <w:rFonts w:asciiTheme="majorHAnsi" w:hAnsiTheme="majorHAnsi" w:cs="Calibri"/>
                          <w:b/>
                          <w:color w:val="1F4E79" w:themeColor="accent1" w:themeShade="80"/>
                          <w:sz w:val="36"/>
                          <w:szCs w:val="36"/>
                        </w:rPr>
                        <w:t xml:space="preserve">VE fait le point sur les opportunités de financement européen </w:t>
                      </w:r>
                      <w:r w:rsidR="009C66C6" w:rsidRPr="00416590">
                        <w:rPr>
                          <w:rFonts w:asciiTheme="majorHAnsi" w:hAnsiTheme="majorHAnsi" w:cs="Calibri"/>
                          <w:b/>
                          <w:color w:val="1F4E79" w:themeColor="accent1" w:themeShade="80"/>
                          <w:sz w:val="36"/>
                          <w:szCs w:val="36"/>
                        </w:rPr>
                        <w:t xml:space="preserve">dans le domaine de l’eau </w:t>
                      </w:r>
                    </w:p>
                    <w:p w:rsidR="00E36EA0" w:rsidRPr="00237CD5" w:rsidRDefault="00582E89" w:rsidP="00E36EA0">
                      <w:pPr>
                        <w:autoSpaceDE w:val="0"/>
                        <w:autoSpaceDN w:val="0"/>
                        <w:adjustRightInd w:val="0"/>
                        <w:jc w:val="center"/>
                        <w:rPr>
                          <w:sz w:val="16"/>
                          <w:szCs w:val="16"/>
                        </w:rPr>
                      </w:pPr>
                      <w:r>
                        <w:rPr>
                          <w:rFonts w:asciiTheme="majorHAnsi" w:hAnsiTheme="majorHAnsi" w:cs="Calibri"/>
                          <w:b/>
                          <w:color w:val="1F4E79" w:themeColor="accent1" w:themeShade="80"/>
                          <w:sz w:val="16"/>
                          <w:szCs w:val="16"/>
                        </w:rPr>
                        <w:t>décem</w:t>
                      </w:r>
                      <w:r w:rsidR="00837FC4">
                        <w:rPr>
                          <w:rFonts w:asciiTheme="majorHAnsi" w:hAnsiTheme="majorHAnsi" w:cs="Calibri"/>
                          <w:b/>
                          <w:color w:val="1F4E79" w:themeColor="accent1" w:themeShade="80"/>
                          <w:sz w:val="16"/>
                          <w:szCs w:val="16"/>
                        </w:rPr>
                        <w:t>bre</w:t>
                      </w:r>
                      <w:r w:rsidR="00E36EA0" w:rsidRPr="00237CD5">
                        <w:rPr>
                          <w:rFonts w:asciiTheme="majorHAnsi" w:hAnsiTheme="majorHAnsi" w:cs="Calibri"/>
                          <w:b/>
                          <w:color w:val="1F4E79" w:themeColor="accent1" w:themeShade="80"/>
                          <w:sz w:val="16"/>
                          <w:szCs w:val="16"/>
                        </w:rPr>
                        <w:t xml:space="preserve"> 201</w:t>
                      </w:r>
                      <w:r>
                        <w:rPr>
                          <w:rFonts w:asciiTheme="majorHAnsi" w:hAnsiTheme="majorHAnsi" w:cs="Calibri"/>
                          <w:b/>
                          <w:color w:val="1F4E79" w:themeColor="accent1" w:themeShade="80"/>
                          <w:sz w:val="16"/>
                          <w:szCs w:val="16"/>
                        </w:rPr>
                        <w:t>8</w:t>
                      </w:r>
                    </w:p>
                  </w:txbxContent>
                </v:textbox>
              </v:rect>
            </w:pict>
          </mc:Fallback>
        </mc:AlternateContent>
      </w:r>
      <w:r w:rsidRPr="001925B6">
        <w:rPr>
          <w:rFonts w:ascii="Arial" w:hAnsi="Arial" w:cs="Arial"/>
          <w:noProof/>
          <w:lang w:eastAsia="fr-FR"/>
        </w:rPr>
        <mc:AlternateContent>
          <mc:Choice Requires="wpg">
            <w:drawing>
              <wp:anchor distT="0" distB="0" distL="114300" distR="114300" simplePos="0" relativeHeight="251659264" behindDoc="0" locked="0" layoutInCell="1" allowOverlap="1" wp14:anchorId="15CA5474" wp14:editId="0E169D84">
                <wp:simplePos x="0" y="0"/>
                <wp:positionH relativeFrom="column">
                  <wp:posOffset>-581025</wp:posOffset>
                </wp:positionH>
                <wp:positionV relativeFrom="paragraph">
                  <wp:posOffset>-561975</wp:posOffset>
                </wp:positionV>
                <wp:extent cx="2552700" cy="1371600"/>
                <wp:effectExtent l="0" t="0" r="19050" b="0"/>
                <wp:wrapNone/>
                <wp:docPr id="16" name="Groupe 15"/>
                <wp:cNvGraphicFramePr/>
                <a:graphic xmlns:a="http://schemas.openxmlformats.org/drawingml/2006/main">
                  <a:graphicData uri="http://schemas.microsoft.com/office/word/2010/wordprocessingGroup">
                    <wpg:wgp>
                      <wpg:cNvGrpSpPr/>
                      <wpg:grpSpPr>
                        <a:xfrm>
                          <a:off x="0" y="0"/>
                          <a:ext cx="2552700" cy="1371600"/>
                          <a:chOff x="0" y="0"/>
                          <a:chExt cx="2800168" cy="1564484"/>
                        </a:xfrm>
                      </wpg:grpSpPr>
                      <wpg:grpSp>
                        <wpg:cNvPr id="2" name="Groupe 2"/>
                        <wpg:cNvGrpSpPr/>
                        <wpg:grpSpPr>
                          <a:xfrm>
                            <a:off x="0" y="0"/>
                            <a:ext cx="2800168" cy="1564484"/>
                            <a:chOff x="0" y="0"/>
                            <a:chExt cx="2800168" cy="1564484"/>
                          </a:xfrm>
                        </wpg:grpSpPr>
                        <wps:wsp>
                          <wps:cNvPr id="4" name="Larme 4"/>
                          <wps:cNvSpPr/>
                          <wps:spPr>
                            <a:xfrm rot="18871029">
                              <a:off x="2164444" y="278770"/>
                              <a:ext cx="649833" cy="621615"/>
                            </a:xfrm>
                            <a:prstGeom prst="teardrop">
                              <a:avLst/>
                            </a:prstGeom>
                            <a:solidFill>
                              <a:srgbClr val="00B0F0"/>
                            </a:solidFill>
                            <a:ln w="25400" cap="flat" cmpd="sng" algn="ctr">
                              <a:noFill/>
                              <a:prstDash val="solid"/>
                            </a:ln>
                            <a:effectLst/>
                          </wps:spPr>
                          <wps:bodyPr rtlCol="0" anchor="ctr"/>
                        </wps:wsp>
                        <wps:wsp>
                          <wps:cNvPr id="5" name="Ellipse 5"/>
                          <wps:cNvSpPr/>
                          <wps:spPr>
                            <a:xfrm>
                              <a:off x="1839660" y="0"/>
                              <a:ext cx="397405" cy="382126"/>
                            </a:xfrm>
                            <a:prstGeom prst="ellipse">
                              <a:avLst/>
                            </a:prstGeom>
                            <a:solidFill>
                              <a:srgbClr val="5B9BD5">
                                <a:lumMod val="75000"/>
                              </a:srgbClr>
                            </a:solidFill>
                            <a:ln w="25400" cap="flat" cmpd="sng" algn="ctr">
                              <a:noFill/>
                              <a:prstDash val="solid"/>
                            </a:ln>
                            <a:effectLst/>
                          </wps:spPr>
                          <wps:bodyPr rtlCol="0" anchor="ctr"/>
                        </wps:wsp>
                        <wps:wsp>
                          <wps:cNvPr id="6" name="Rectangle à coins arrondis 6"/>
                          <wps:cNvSpPr/>
                          <wps:spPr>
                            <a:xfrm>
                              <a:off x="1456328" y="266820"/>
                              <a:ext cx="325035" cy="307220"/>
                            </a:xfrm>
                            <a:prstGeom prst="roundRect">
                              <a:avLst>
                                <a:gd name="adj" fmla="val 27736"/>
                              </a:avLst>
                            </a:prstGeom>
                            <a:solidFill>
                              <a:srgbClr val="002060"/>
                            </a:solidFill>
                            <a:ln w="25400" cap="flat" cmpd="sng" algn="ctr">
                              <a:noFill/>
                              <a:prstDash val="solid"/>
                            </a:ln>
                            <a:effectLst/>
                          </wps:spPr>
                          <wps:bodyPr rtlCol="0" anchor="ctr"/>
                        </wps:wsp>
                        <wps:wsp>
                          <wps:cNvPr id="7" name="ZoneTexte 1"/>
                          <wps:cNvSpPr txBox="1"/>
                          <wps:spPr>
                            <a:xfrm>
                              <a:off x="0" y="674938"/>
                              <a:ext cx="420308" cy="707886"/>
                            </a:xfrm>
                            <a:prstGeom prst="rect">
                              <a:avLst/>
                            </a:prstGeom>
                            <a:noFill/>
                          </wps:spPr>
                          <wps:txbx>
                            <w:txbxContent>
                              <w:p w:rsidR="00E36EA0" w:rsidRDefault="00E36EA0" w:rsidP="00E36EA0">
                                <w:pPr>
                                  <w:pStyle w:val="NormalWeb"/>
                                </w:pPr>
                                <w:r>
                                  <w:rPr>
                                    <w:rFonts w:asciiTheme="minorHAnsi" w:hAnsi="Calibri" w:cstheme="minorBidi"/>
                                    <w:b/>
                                    <w:bCs/>
                                    <w:color w:val="0070C0"/>
                                    <w:kern w:val="24"/>
                                    <w:sz w:val="80"/>
                                    <w:szCs w:val="80"/>
                                  </w:rPr>
                                  <w:t>F</w:t>
                                </w:r>
                              </w:p>
                            </w:txbxContent>
                          </wps:txbx>
                          <wps:bodyPr wrap="square" rtlCol="0">
                            <a:noAutofit/>
                          </wps:bodyPr>
                        </wps:wsp>
                        <wps:wsp>
                          <wps:cNvPr id="8" name="ZoneTexte 2"/>
                          <wps:cNvSpPr txBox="1"/>
                          <wps:spPr>
                            <a:xfrm>
                              <a:off x="261879" y="822894"/>
                              <a:ext cx="332105" cy="463550"/>
                            </a:xfrm>
                            <a:prstGeom prst="rect">
                              <a:avLst/>
                            </a:prstGeom>
                            <a:noFill/>
                          </wps:spPr>
                          <wps:txbx>
                            <w:txbxContent>
                              <w:p w:rsidR="00E36EA0" w:rsidRDefault="00E36EA0" w:rsidP="00E36EA0">
                                <w:pPr>
                                  <w:pStyle w:val="NormalWeb"/>
                                </w:pPr>
                                <w:r>
                                  <w:rPr>
                                    <w:rFonts w:asciiTheme="minorHAnsi" w:hAnsi="Calibri" w:cstheme="minorBidi"/>
                                    <w:b/>
                                    <w:bCs/>
                                    <w:color w:val="0070C0"/>
                                    <w:kern w:val="24"/>
                                    <w:sz w:val="48"/>
                                    <w:szCs w:val="48"/>
                                  </w:rPr>
                                  <w:t>E</w:t>
                                </w:r>
                              </w:p>
                            </w:txbxContent>
                          </wps:txbx>
                          <wps:bodyPr wrap="square" rtlCol="0">
                            <a:noAutofit/>
                          </wps:bodyPr>
                        </wps:wsp>
                        <wps:wsp>
                          <wps:cNvPr id="9" name="ZoneTexte 3"/>
                          <wps:cNvSpPr txBox="1"/>
                          <wps:spPr>
                            <a:xfrm>
                              <a:off x="500896" y="822894"/>
                              <a:ext cx="384175" cy="463550"/>
                            </a:xfrm>
                            <a:prstGeom prst="rect">
                              <a:avLst/>
                            </a:prstGeom>
                            <a:noFill/>
                          </wps:spPr>
                          <wps:txbx>
                            <w:txbxContent>
                              <w:p w:rsidR="00E36EA0" w:rsidRDefault="00E36EA0" w:rsidP="00E36EA0">
                                <w:pPr>
                                  <w:pStyle w:val="NormalWeb"/>
                                </w:pPr>
                                <w:r>
                                  <w:rPr>
                                    <w:rFonts w:asciiTheme="minorHAnsi" w:hAnsi="Calibri" w:cstheme="minorBidi"/>
                                    <w:b/>
                                    <w:bCs/>
                                    <w:color w:val="0070C0"/>
                                    <w:kern w:val="24"/>
                                    <w:sz w:val="48"/>
                                    <w:szCs w:val="48"/>
                                  </w:rPr>
                                  <w:t>N</w:t>
                                </w:r>
                              </w:p>
                            </w:txbxContent>
                          </wps:txbx>
                          <wps:bodyPr wrap="square" rtlCol="0">
                            <a:noAutofit/>
                          </wps:bodyPr>
                        </wps:wsp>
                        <wps:wsp>
                          <wps:cNvPr id="10" name="ZoneTexte 5"/>
                          <wps:cNvSpPr txBox="1"/>
                          <wps:spPr>
                            <a:xfrm>
                              <a:off x="757700" y="824715"/>
                              <a:ext cx="367665" cy="463550"/>
                            </a:xfrm>
                            <a:prstGeom prst="rect">
                              <a:avLst/>
                            </a:prstGeom>
                            <a:noFill/>
                          </wps:spPr>
                          <wps:txbx>
                            <w:txbxContent>
                              <w:p w:rsidR="00E36EA0" w:rsidRDefault="00E36EA0" w:rsidP="00E36EA0">
                                <w:pPr>
                                  <w:pStyle w:val="NormalWeb"/>
                                </w:pPr>
                                <w:r>
                                  <w:rPr>
                                    <w:rFonts w:asciiTheme="minorHAnsi" w:hAnsi="Calibri" w:cstheme="minorBidi"/>
                                    <w:b/>
                                    <w:bCs/>
                                    <w:color w:val="0070C0"/>
                                    <w:kern w:val="24"/>
                                    <w:sz w:val="48"/>
                                    <w:szCs w:val="48"/>
                                  </w:rPr>
                                  <w:t>A</w:t>
                                </w:r>
                              </w:p>
                            </w:txbxContent>
                          </wps:txbx>
                          <wps:bodyPr wrap="square" rtlCol="0">
                            <a:noAutofit/>
                          </wps:bodyPr>
                        </wps:wsp>
                        <wps:wsp>
                          <wps:cNvPr id="11" name="ZoneTexte 6"/>
                          <wps:cNvSpPr txBox="1"/>
                          <wps:spPr>
                            <a:xfrm>
                              <a:off x="970226" y="821025"/>
                              <a:ext cx="354965" cy="463550"/>
                            </a:xfrm>
                            <a:prstGeom prst="rect">
                              <a:avLst/>
                            </a:prstGeom>
                            <a:noFill/>
                          </wps:spPr>
                          <wps:txbx>
                            <w:txbxContent>
                              <w:p w:rsidR="00E36EA0" w:rsidRDefault="00E36EA0" w:rsidP="00E36EA0">
                                <w:pPr>
                                  <w:pStyle w:val="NormalWeb"/>
                                </w:pPr>
                                <w:r>
                                  <w:rPr>
                                    <w:rFonts w:asciiTheme="minorHAnsi" w:hAnsi="Calibri" w:cstheme="minorBidi"/>
                                    <w:b/>
                                    <w:bCs/>
                                    <w:color w:val="0070C0"/>
                                    <w:kern w:val="24"/>
                                    <w:sz w:val="48"/>
                                    <w:szCs w:val="48"/>
                                  </w:rPr>
                                  <w:t>R</w:t>
                                </w:r>
                              </w:p>
                            </w:txbxContent>
                          </wps:txbx>
                          <wps:bodyPr wrap="square" rtlCol="0">
                            <a:noAutofit/>
                          </wps:bodyPr>
                        </wps:wsp>
                        <wps:wsp>
                          <wps:cNvPr id="12" name="ZoneTexte 11"/>
                          <wps:cNvSpPr txBox="1"/>
                          <wps:spPr>
                            <a:xfrm>
                              <a:off x="1317655" y="834291"/>
                              <a:ext cx="363220" cy="463550"/>
                            </a:xfrm>
                            <a:prstGeom prst="rect">
                              <a:avLst/>
                            </a:prstGeom>
                            <a:noFill/>
                          </wps:spPr>
                          <wps:txbx>
                            <w:txbxContent>
                              <w:p w:rsidR="00E36EA0" w:rsidRDefault="00E36EA0" w:rsidP="00E36EA0">
                                <w:pPr>
                                  <w:pStyle w:val="NormalWeb"/>
                                </w:pPr>
                                <w:r>
                                  <w:rPr>
                                    <w:rFonts w:asciiTheme="minorHAnsi" w:hAnsi="Calibri" w:cstheme="minorBidi"/>
                                    <w:b/>
                                    <w:bCs/>
                                    <w:color w:val="0070C0"/>
                                    <w:kern w:val="24"/>
                                    <w:sz w:val="48"/>
                                    <w:szCs w:val="48"/>
                                  </w:rPr>
                                  <w:t>V</w:t>
                                </w:r>
                              </w:p>
                            </w:txbxContent>
                          </wps:txbx>
                          <wps:bodyPr wrap="square" rtlCol="0">
                            <a:noAutofit/>
                          </wps:bodyPr>
                        </wps:wsp>
                        <wps:wsp>
                          <wps:cNvPr id="13" name="ZoneTexte 12"/>
                          <wps:cNvSpPr txBox="1"/>
                          <wps:spPr>
                            <a:xfrm>
                              <a:off x="1549593" y="834172"/>
                              <a:ext cx="332105" cy="463550"/>
                            </a:xfrm>
                            <a:prstGeom prst="rect">
                              <a:avLst/>
                            </a:prstGeom>
                            <a:noFill/>
                          </wps:spPr>
                          <wps:txbx>
                            <w:txbxContent>
                              <w:p w:rsidR="00E36EA0" w:rsidRDefault="00E36EA0" w:rsidP="00E36EA0">
                                <w:pPr>
                                  <w:pStyle w:val="NormalWeb"/>
                                </w:pPr>
                                <w:r>
                                  <w:rPr>
                                    <w:rFonts w:asciiTheme="minorHAnsi" w:hAnsi="Calibri" w:cstheme="minorBidi"/>
                                    <w:b/>
                                    <w:bCs/>
                                    <w:color w:val="0070C0"/>
                                    <w:kern w:val="24"/>
                                    <w:sz w:val="48"/>
                                    <w:szCs w:val="48"/>
                                  </w:rPr>
                                  <w:t>E</w:t>
                                </w:r>
                              </w:p>
                            </w:txbxContent>
                          </wps:txbx>
                          <wps:bodyPr wrap="square" rtlCol="0">
                            <a:noAutofit/>
                          </wps:bodyPr>
                        </wps:wsp>
                        <wps:wsp>
                          <wps:cNvPr id="14" name="ZoneTexte 20"/>
                          <wps:cNvSpPr txBox="1"/>
                          <wps:spPr>
                            <a:xfrm flipH="1">
                              <a:off x="1128098" y="542769"/>
                              <a:ext cx="547370" cy="1021715"/>
                            </a:xfrm>
                            <a:prstGeom prst="rect">
                              <a:avLst/>
                            </a:prstGeom>
                            <a:noFill/>
                          </wps:spPr>
                          <wps:txbx>
                            <w:txbxContent>
                              <w:p w:rsidR="00E36EA0" w:rsidRDefault="00E36EA0" w:rsidP="00E36EA0">
                                <w:pPr>
                                  <w:pStyle w:val="NormalWeb"/>
                                </w:pPr>
                                <w:r>
                                  <w:rPr>
                                    <w:rFonts w:asciiTheme="minorHAnsi" w:hAnsi="Calibri" w:cstheme="minorBidi"/>
                                    <w:color w:val="0070C0"/>
                                    <w:kern w:val="24"/>
                                    <w:sz w:val="120"/>
                                    <w:szCs w:val="120"/>
                                  </w:rPr>
                                  <w:t>I</w:t>
                                </w:r>
                              </w:p>
                            </w:txbxContent>
                          </wps:txbx>
                          <wps:bodyPr wrap="square" rtlCol="0">
                            <a:noAutofit/>
                          </wps:bodyPr>
                        </wps:wsp>
                      </wpg:grpSp>
                      <wps:wsp>
                        <wps:cNvPr id="3" name="Rectangle 3"/>
                        <wps:cNvSpPr/>
                        <wps:spPr>
                          <a:xfrm>
                            <a:off x="1196886" y="505347"/>
                            <a:ext cx="203198" cy="203201"/>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5CA5474" id="Groupe 15" o:spid="_x0000_s1027" style="position:absolute;left:0;text-align:left;margin-left:-45.75pt;margin-top:-44.25pt;width:201pt;height:108pt;z-index:251659264;mso-width-relative:margin;mso-height-relative:margin" coordsize="28001,15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">
                <v:group id="Groupe 2" o:spid="_x0000_s1028" style="position:absolute;width:28001;height:15644" coordsize="28001,15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Larme 4" o:spid="_x0000_s1029" style="position:absolute;left:21644;top:2787;width:6498;height:6216;rotation:-2980764fd;visibility:visible;mso-wrap-style:square;v-text-anchor:middle" coordsize="649833,62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WWb8AA&#10;AADaAAAADwAAAGRycy9kb3ducmV2LnhtbESPQYvCMBSE78L+h/AWvGm6IirVKLIg7Gl1raDHR/Ns&#10;is1LSaLWf2+EBY/DzHzDLFadbcSNfKgdK/gaZiCIS6drrhQcis1gBiJEZI2NY1LwoACr5Udvgbl2&#10;d/6j2z5WIkE45KjAxNjmUobSkMUwdC1x8s7OW4xJ+kpqj/cEt40cZdlEWqw5LRhs6dtQedlfrQK0&#10;zdSa2WjnTo/f465w2dYXF6X6n916DiJSF9/h//aPVjCG1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WWb8AAAADaAAAADwAAAAAAAAAAAAAAAACYAgAAZHJzL2Rvd25y&#10;ZXYueG1sUEsFBgAAAAAEAAQA9QAAAIUDAAAAAA==&#10;" path="m,310808c,139153,145470,,324917,l649833,r,310808c649833,482463,504363,621616,324916,621616,145469,621616,-1,482463,-1,310808r1,xe" fillcolor="#00b0f0" stroked="f" strokeweight="2pt">
                    <v:path arrowok="t" o:connecttype="custom" o:connectlocs="0,310808;324917,0;649833,0;649833,310808;324916,621616;-1,310808;0,310808" o:connectangles="0,0,0,0,0,0,0"/>
                  </v:shape>
                  <v:oval id="Ellipse 5" o:spid="_x0000_s1030" style="position:absolute;left:18396;width:3974;height:3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H1u8MA&#10;AADaAAAADwAAAGRycy9kb3ducmV2LnhtbESPQYvCMBSE74L/ITzBm6Yqq9I1ioiioAurLp4fzdu2&#10;bPNSmljr/nojCB6HmfmGmS0aU4iaKpdbVjDoRyCIE6tzThX8nDe9KQjnkTUWlknBnRws5u3WDGNt&#10;b3yk+uRTESDsYlSQeV/GUrokI4Oub0vi4P3ayqAPskqlrvAW4KaQwygaS4M5h4UMS1pllPydrkbB&#10;/2h/mWzHX+dlnQ/u9egytd/rg1LdTrP8BOGp8e/wq73TCj7geSX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H1u8MAAADaAAAADwAAAAAAAAAAAAAAAACYAgAAZHJzL2Rv&#10;d25yZXYueG1sUEsFBgAAAAAEAAQA9QAAAIgDAAAAAA==&#10;" fillcolor="#2e75b6" stroked="f" strokeweight="2pt"/>
                  <v:roundrect id="Rectangle à coins arrondis 6" o:spid="_x0000_s1031" style="position:absolute;left:14563;top:2668;width:3250;height:3072;visibility:visible;mso-wrap-style:square;v-text-anchor:middle" arcsize="181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6acAA&#10;AADaAAAADwAAAGRycy9kb3ducmV2LnhtbESPQYvCMBSE7wv+h/AEb2uqgizVKKIIil604vnRPNNq&#10;81KaqPXfG0HY4zAz3zDTeWsr8aDGl44VDPoJCOLc6ZKNglO2/v0D4QOyxsoxKXiRh/ms8zPFVLsn&#10;H+hxDEZECPsUFRQh1KmUPi/Iou+7mjh6F9dYDFE2RuoGnxFuKzlMkrG0WHJcKLCmZUH57Xi3CszL&#10;7Myeq2ywGG7POFpdk+0+U6rXbRcTEIHa8B/+tjdawRg+V+INkL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g6acAAAADaAAAADwAAAAAAAAAAAAAAAACYAgAAZHJzL2Rvd25y&#10;ZXYueG1sUEsFBgAAAAAEAAQA9QAAAIUDAAAAAA==&#10;" fillcolor="#002060" stroked="f" strokeweight="2pt"/>
                  <v:shapetype id="_x0000_t202" coordsize="21600,21600" o:spt="202" path="m,l,21600r21600,l21600,xe">
                    <v:stroke joinstyle="miter"/>
                    <v:path gradientshapeok="t" o:connecttype="rect"/>
                  </v:shapetype>
                  <v:shape id="ZoneTexte 1" o:spid="_x0000_s1032" type="#_x0000_t202" style="position:absolute;top:6749;width:4203;height:7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E36EA0" w:rsidRDefault="00E36EA0" w:rsidP="00E36EA0">
                          <w:pPr>
                            <w:pStyle w:val="NormalWeb"/>
                          </w:pPr>
                          <w:r>
                            <w:rPr>
                              <w:rFonts w:asciiTheme="minorHAnsi" w:hAnsi="Calibri" w:cstheme="minorBidi"/>
                              <w:b/>
                              <w:bCs/>
                              <w:color w:val="0070C0"/>
                              <w:kern w:val="24"/>
                              <w:sz w:val="80"/>
                              <w:szCs w:val="80"/>
                            </w:rPr>
                            <w:t>F</w:t>
                          </w:r>
                        </w:p>
                      </w:txbxContent>
                    </v:textbox>
                  </v:shape>
                  <v:shape id="ZoneTexte 2" o:spid="_x0000_s1033" type="#_x0000_t202" style="position:absolute;left:2618;top:8228;width:3321;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E36EA0" w:rsidRDefault="00E36EA0" w:rsidP="00E36EA0">
                          <w:pPr>
                            <w:pStyle w:val="NormalWeb"/>
                          </w:pPr>
                          <w:r>
                            <w:rPr>
                              <w:rFonts w:asciiTheme="minorHAnsi" w:hAnsi="Calibri" w:cstheme="minorBidi"/>
                              <w:b/>
                              <w:bCs/>
                              <w:color w:val="0070C0"/>
                              <w:kern w:val="24"/>
                              <w:sz w:val="48"/>
                              <w:szCs w:val="48"/>
                            </w:rPr>
                            <w:t>E</w:t>
                          </w:r>
                        </w:p>
                      </w:txbxContent>
                    </v:textbox>
                  </v:shape>
                  <v:shape id="ZoneTexte 3" o:spid="_x0000_s1034" type="#_x0000_t202" style="position:absolute;left:5008;top:8228;width:3842;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36EA0" w:rsidRDefault="00E36EA0" w:rsidP="00E36EA0">
                          <w:pPr>
                            <w:pStyle w:val="NormalWeb"/>
                          </w:pPr>
                          <w:r>
                            <w:rPr>
                              <w:rFonts w:asciiTheme="minorHAnsi" w:hAnsi="Calibri" w:cstheme="minorBidi"/>
                              <w:b/>
                              <w:bCs/>
                              <w:color w:val="0070C0"/>
                              <w:kern w:val="24"/>
                              <w:sz w:val="48"/>
                              <w:szCs w:val="48"/>
                            </w:rPr>
                            <w:t>N</w:t>
                          </w:r>
                        </w:p>
                      </w:txbxContent>
                    </v:textbox>
                  </v:shape>
                  <v:shape id="ZoneTexte 5" o:spid="_x0000_s1035" type="#_x0000_t202" style="position:absolute;left:7577;top:8247;width:3676;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36EA0" w:rsidRDefault="00E36EA0" w:rsidP="00E36EA0">
                          <w:pPr>
                            <w:pStyle w:val="NormalWeb"/>
                          </w:pPr>
                          <w:r>
                            <w:rPr>
                              <w:rFonts w:asciiTheme="minorHAnsi" w:hAnsi="Calibri" w:cstheme="minorBidi"/>
                              <w:b/>
                              <w:bCs/>
                              <w:color w:val="0070C0"/>
                              <w:kern w:val="24"/>
                              <w:sz w:val="48"/>
                              <w:szCs w:val="48"/>
                            </w:rPr>
                            <w:t>A</w:t>
                          </w:r>
                        </w:p>
                      </w:txbxContent>
                    </v:textbox>
                  </v:shape>
                  <v:shape id="ZoneTexte 6" o:spid="_x0000_s1036" type="#_x0000_t202" style="position:absolute;left:9702;top:8210;width:3549;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E36EA0" w:rsidRDefault="00E36EA0" w:rsidP="00E36EA0">
                          <w:pPr>
                            <w:pStyle w:val="NormalWeb"/>
                          </w:pPr>
                          <w:r>
                            <w:rPr>
                              <w:rFonts w:asciiTheme="minorHAnsi" w:hAnsi="Calibri" w:cstheme="minorBidi"/>
                              <w:b/>
                              <w:bCs/>
                              <w:color w:val="0070C0"/>
                              <w:kern w:val="24"/>
                              <w:sz w:val="48"/>
                              <w:szCs w:val="48"/>
                            </w:rPr>
                            <w:t>R</w:t>
                          </w:r>
                        </w:p>
                      </w:txbxContent>
                    </v:textbox>
                  </v:shape>
                  <v:shape id="ZoneTexte 11" o:spid="_x0000_s1037" type="#_x0000_t202" style="position:absolute;left:13176;top:8342;width:3632;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E36EA0" w:rsidRDefault="00E36EA0" w:rsidP="00E36EA0">
                          <w:pPr>
                            <w:pStyle w:val="NormalWeb"/>
                          </w:pPr>
                          <w:r>
                            <w:rPr>
                              <w:rFonts w:asciiTheme="minorHAnsi" w:hAnsi="Calibri" w:cstheme="minorBidi"/>
                              <w:b/>
                              <w:bCs/>
                              <w:color w:val="0070C0"/>
                              <w:kern w:val="24"/>
                              <w:sz w:val="48"/>
                              <w:szCs w:val="48"/>
                            </w:rPr>
                            <w:t>V</w:t>
                          </w:r>
                        </w:p>
                      </w:txbxContent>
                    </v:textbox>
                  </v:shape>
                  <v:shape id="ZoneTexte 12" o:spid="_x0000_s1038" type="#_x0000_t202" style="position:absolute;left:15495;top:8341;width:3321;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E36EA0" w:rsidRDefault="00E36EA0" w:rsidP="00E36EA0">
                          <w:pPr>
                            <w:pStyle w:val="NormalWeb"/>
                          </w:pPr>
                          <w:r>
                            <w:rPr>
                              <w:rFonts w:asciiTheme="minorHAnsi" w:hAnsi="Calibri" w:cstheme="minorBidi"/>
                              <w:b/>
                              <w:bCs/>
                              <w:color w:val="0070C0"/>
                              <w:kern w:val="24"/>
                              <w:sz w:val="48"/>
                              <w:szCs w:val="48"/>
                            </w:rPr>
                            <w:t>E</w:t>
                          </w:r>
                        </w:p>
                      </w:txbxContent>
                    </v:textbox>
                  </v:shape>
                  <v:shape id="ZoneTexte 20" o:spid="_x0000_s1039" type="#_x0000_t202" style="position:absolute;left:11280;top:5427;width:5474;height:1021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ACsIA&#10;AADbAAAADwAAAGRycy9kb3ducmV2LnhtbERPTYvCMBC9L/gfwgh7W1NFV6lGEWHBQ5W1CnocmrEp&#10;NpPSZLX7783Cgrd5vM9ZrDpbizu1vnKsYDhIQBAXTldcKjgdvz5mIHxA1lg7JgW/5GG17L0tMNXu&#10;wQe656EUMYR9igpMCE0qpS8MWfQD1xBH7upaiyHCtpS6xUcMt7UcJcmntFhxbDDY0MZQcct/rAKd&#10;nc+T6a3JDuYyvm7rvc7y751S7/1uPQcRqAsv8b97q+P8Mfz9E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YAKwgAAANsAAAAPAAAAAAAAAAAAAAAAAJgCAABkcnMvZG93&#10;bnJldi54bWxQSwUGAAAAAAQABAD1AAAAhwMAAAAA&#10;" filled="f" stroked="f">
                    <v:textbox>
                      <w:txbxContent>
                        <w:p w:rsidR="00E36EA0" w:rsidRDefault="00E36EA0" w:rsidP="00E36EA0">
                          <w:pPr>
                            <w:pStyle w:val="NormalWeb"/>
                          </w:pPr>
                          <w:r>
                            <w:rPr>
                              <w:rFonts w:asciiTheme="minorHAnsi" w:hAnsi="Calibri" w:cstheme="minorBidi"/>
                              <w:color w:val="0070C0"/>
                              <w:kern w:val="24"/>
                              <w:sz w:val="120"/>
                              <w:szCs w:val="120"/>
                            </w:rPr>
                            <w:t>I</w:t>
                          </w:r>
                        </w:p>
                      </w:txbxContent>
                    </v:textbox>
                  </v:shape>
                </v:group>
                <v:rect id="Rectangle 3" o:spid="_x0000_s1040" style="position:absolute;left:11968;top:5053;width:2032;height:2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f78A&#10;AADaAAAADwAAAGRycy9kb3ducmV2LnhtbESPzQrCMBCE74LvEFbwIpqqIFKNIoIg3vw56G1p1rba&#10;bEqTavXpjSB4HGbmG2a+bEwhHlS53LKC4SACQZxYnXOq4HTc9KcgnEfWWFgmBS9ysFy0W3OMtX3y&#10;nh4Hn4oAYRejgsz7MpbSJRkZdANbEgfvaiuDPsgqlbrCZ4CbQo6iaCIN5hwWMixpnVFyP9RGQX1J&#10;rztbnOvTTR71+xb1hqXsKdXtNKsZCE+N/4d/7a1WMIbvlX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or9/vwAAANoAAAAPAAAAAAAAAAAAAAAAAJgCAABkcnMvZG93bnJl&#10;di54bWxQSwUGAAAAAAQABAD1AAAAhAMAAAAA&#10;" fillcolor="black [3213]" strokecolor="#1f4d78 [1604]" strokeweight="1pt"/>
              </v:group>
            </w:pict>
          </mc:Fallback>
        </mc:AlternateContent>
      </w:r>
    </w:p>
    <w:p w:rsidR="00E36EA0" w:rsidRDefault="00E36EA0" w:rsidP="002017AA">
      <w:pPr>
        <w:spacing w:before="100" w:beforeAutospacing="1" w:after="100" w:afterAutospacing="1" w:line="240" w:lineRule="auto"/>
        <w:jc w:val="both"/>
        <w:rPr>
          <w:rFonts w:ascii="Arial" w:eastAsia="Times New Roman" w:hAnsi="Arial" w:cs="Arial"/>
          <w:b/>
          <w:bCs/>
          <w:sz w:val="24"/>
          <w:szCs w:val="24"/>
          <w:lang w:eastAsia="fr-FR"/>
        </w:rPr>
      </w:pPr>
    </w:p>
    <w:p w:rsidR="00E36EA0" w:rsidRDefault="00E36EA0" w:rsidP="002017AA">
      <w:pPr>
        <w:spacing w:before="100" w:beforeAutospacing="1" w:after="100" w:afterAutospacing="1" w:line="240" w:lineRule="auto"/>
        <w:jc w:val="both"/>
        <w:rPr>
          <w:rFonts w:ascii="Arial" w:eastAsia="Times New Roman" w:hAnsi="Arial" w:cs="Arial"/>
          <w:b/>
          <w:bCs/>
          <w:sz w:val="24"/>
          <w:szCs w:val="24"/>
          <w:lang w:eastAsia="fr-FR"/>
        </w:rPr>
      </w:pPr>
    </w:p>
    <w:p w:rsidR="00416590" w:rsidRDefault="00416590" w:rsidP="002017AA">
      <w:pPr>
        <w:spacing w:before="100" w:beforeAutospacing="1" w:after="100" w:afterAutospacing="1" w:line="240" w:lineRule="auto"/>
        <w:jc w:val="both"/>
        <w:rPr>
          <w:rFonts w:ascii="Arial" w:eastAsia="Times New Roman" w:hAnsi="Arial" w:cs="Arial"/>
          <w:b/>
          <w:bCs/>
          <w:sz w:val="24"/>
          <w:szCs w:val="24"/>
          <w:lang w:eastAsia="fr-FR"/>
        </w:rPr>
      </w:pPr>
    </w:p>
    <w:p w:rsidR="007701B4" w:rsidRDefault="00523812" w:rsidP="003B51F1">
      <w:pPr>
        <w:spacing w:before="100" w:beforeAutospacing="1" w:after="100" w:afterAutospacing="1" w:line="240" w:lineRule="auto"/>
        <w:jc w:val="both"/>
        <w:rPr>
          <w:rFonts w:eastAsia="Calibri" w:cs="Arial"/>
        </w:rPr>
      </w:pPr>
      <w:r>
        <w:rPr>
          <w:rFonts w:eastAsia="Calibri" w:cs="Arial"/>
        </w:rPr>
        <w:t xml:space="preserve">Partons d’un constat simple. </w:t>
      </w:r>
    </w:p>
    <w:p w:rsidR="00523812" w:rsidRDefault="00523812" w:rsidP="003B51F1">
      <w:pPr>
        <w:spacing w:before="100" w:beforeAutospacing="1" w:after="100" w:afterAutospacing="1" w:line="240" w:lineRule="auto"/>
        <w:jc w:val="both"/>
        <w:rPr>
          <w:rFonts w:eastAsia="Calibri" w:cs="Arial"/>
        </w:rPr>
      </w:pPr>
      <w:r>
        <w:rPr>
          <w:rFonts w:eastAsia="Calibri" w:cs="Arial"/>
        </w:rPr>
        <w:t xml:space="preserve">La France dispose de 15 Mds € de financement européens dédiés à la mise en œuvre de la Directive Cadre sur l’Eau. Or, lors des précédents programmes des fonds structurels, c’est un milliards d’euros, attribué mais non utilisé, qui est retourné à l’Union Européenne. A fin 2016, au bout de 3 ans de programme, seuls 4% des financements ont été consommés en France…… contre 47% en Allemagne. </w:t>
      </w:r>
    </w:p>
    <w:p w:rsidR="00523812" w:rsidRDefault="00523812" w:rsidP="003B51F1">
      <w:pPr>
        <w:spacing w:before="100" w:beforeAutospacing="1" w:after="100" w:afterAutospacing="1" w:line="240" w:lineRule="auto"/>
        <w:jc w:val="both"/>
        <w:rPr>
          <w:rFonts w:eastAsia="Calibri" w:cs="Arial"/>
        </w:rPr>
      </w:pPr>
      <w:r>
        <w:rPr>
          <w:rFonts w:eastAsia="Calibri" w:cs="Arial"/>
        </w:rPr>
        <w:t>En France, les usagers, entreprises en tête auraient pu en bénéficier.</w:t>
      </w:r>
    </w:p>
    <w:p w:rsidR="00B43891" w:rsidRDefault="00B43891" w:rsidP="003B51F1">
      <w:pPr>
        <w:spacing w:before="100" w:beforeAutospacing="1" w:after="100" w:afterAutospacing="1" w:line="240" w:lineRule="auto"/>
        <w:jc w:val="both"/>
        <w:rPr>
          <w:rFonts w:eastAsia="Calibri" w:cs="Arial"/>
        </w:rPr>
      </w:pPr>
      <w:r>
        <w:rPr>
          <w:rFonts w:eastAsia="Calibri" w:cs="Arial"/>
        </w:rPr>
        <w:t>L</w:t>
      </w:r>
      <w:r w:rsidRPr="00B43891">
        <w:rPr>
          <w:rFonts w:eastAsia="Calibri" w:cs="Arial"/>
        </w:rPr>
        <w:t>es chefs d'entreprise manquent d'informations sur les aides européennes dont ils peuvent bénéficier. Seuls 7% auraient déjà effectué une démarche d'aide financière européenne. Parmi les autres, 31% pensent ne pas pouvoir être éligibles à ces aides</w:t>
      </w:r>
      <w:r w:rsidR="00416590">
        <w:rPr>
          <w:rFonts w:eastAsia="Calibri" w:cs="Arial"/>
        </w:rPr>
        <w:t>,</w:t>
      </w:r>
      <w:r w:rsidRPr="00B43891">
        <w:rPr>
          <w:rFonts w:eastAsia="Calibri" w:cs="Arial"/>
        </w:rPr>
        <w:t xml:space="preserve"> et 12% craignent la complexité des démarches administratives pour y prétendre.</w:t>
      </w:r>
    </w:p>
    <w:p w:rsidR="00B43891" w:rsidRDefault="00E36EA0" w:rsidP="003B51F1">
      <w:pPr>
        <w:spacing w:before="100" w:beforeAutospacing="1" w:after="100" w:afterAutospacing="1" w:line="240" w:lineRule="auto"/>
        <w:jc w:val="both"/>
        <w:rPr>
          <w:rFonts w:eastAsia="Calibri" w:cs="Arial"/>
        </w:rPr>
      </w:pPr>
      <w:r w:rsidRPr="002017AA">
        <w:rPr>
          <w:rFonts w:eastAsia="Calibri" w:cs="Arial"/>
        </w:rPr>
        <w:t>F</w:t>
      </w:r>
      <w:r>
        <w:rPr>
          <w:rFonts w:eastAsia="Calibri" w:cs="Arial"/>
        </w:rPr>
        <w:t>EDER</w:t>
      </w:r>
      <w:r w:rsidRPr="002017AA">
        <w:rPr>
          <w:rFonts w:eastAsia="Calibri" w:cs="Arial"/>
        </w:rPr>
        <w:t>, Life, Horizon 2020</w:t>
      </w:r>
      <w:r>
        <w:rPr>
          <w:rFonts w:eastAsia="Calibri" w:cs="Arial"/>
        </w:rPr>
        <w:t> …..</w:t>
      </w:r>
      <w:r w:rsidRPr="002017AA">
        <w:rPr>
          <w:rFonts w:eastAsia="Calibri" w:cs="Arial"/>
        </w:rPr>
        <w:t xml:space="preserve"> </w:t>
      </w:r>
      <w:proofErr w:type="gramStart"/>
      <w:r>
        <w:rPr>
          <w:rFonts w:eastAsia="Calibri" w:cs="Arial"/>
        </w:rPr>
        <w:t>autant</w:t>
      </w:r>
      <w:proofErr w:type="gramEnd"/>
      <w:r>
        <w:rPr>
          <w:rFonts w:eastAsia="Calibri" w:cs="Arial"/>
        </w:rPr>
        <w:t xml:space="preserve"> de </w:t>
      </w:r>
      <w:r w:rsidRPr="002017AA">
        <w:rPr>
          <w:rFonts w:eastAsia="Calibri" w:cs="Arial"/>
        </w:rPr>
        <w:t>programmes européens susceptibles de financer vos projets</w:t>
      </w:r>
      <w:r>
        <w:rPr>
          <w:rFonts w:eastAsia="Calibri" w:cs="Arial"/>
        </w:rPr>
        <w:t>. M</w:t>
      </w:r>
      <w:r w:rsidRPr="002017AA">
        <w:rPr>
          <w:rFonts w:eastAsia="Calibri" w:cs="Arial"/>
        </w:rPr>
        <w:t xml:space="preserve">ais </w:t>
      </w:r>
      <w:r>
        <w:rPr>
          <w:rFonts w:eastAsia="Calibri" w:cs="Arial"/>
        </w:rPr>
        <w:t xml:space="preserve">comment se retrouver dans le maquis des </w:t>
      </w:r>
      <w:r w:rsidRPr="002017AA">
        <w:rPr>
          <w:rFonts w:eastAsia="Calibri" w:cs="Arial"/>
        </w:rPr>
        <w:t>procédures</w:t>
      </w:r>
      <w:r>
        <w:rPr>
          <w:rFonts w:eastAsia="Calibri" w:cs="Arial"/>
        </w:rPr>
        <w:t xml:space="preserve"> ? La FENARIVE fait le point </w:t>
      </w:r>
      <w:r w:rsidRPr="002017AA">
        <w:rPr>
          <w:rFonts w:eastAsia="Calibri" w:cs="Arial"/>
        </w:rPr>
        <w:t>sur les opportunités de fi</w:t>
      </w:r>
      <w:r>
        <w:rPr>
          <w:rFonts w:eastAsia="Calibri" w:cs="Arial"/>
        </w:rPr>
        <w:t>nancement offertes par l’Union E</w:t>
      </w:r>
      <w:r w:rsidRPr="002017AA">
        <w:rPr>
          <w:rFonts w:eastAsia="Calibri" w:cs="Arial"/>
        </w:rPr>
        <w:t xml:space="preserve">uropéenne. </w:t>
      </w:r>
    </w:p>
    <w:p w:rsidR="003B51F1" w:rsidRDefault="003B51F1" w:rsidP="003B51F1">
      <w:pPr>
        <w:spacing w:before="100" w:beforeAutospacing="1" w:after="100" w:afterAutospacing="1" w:line="240" w:lineRule="auto"/>
        <w:jc w:val="both"/>
        <w:rPr>
          <w:rFonts w:cs="Arial"/>
        </w:rPr>
      </w:pPr>
      <w:r w:rsidRPr="003B51F1">
        <w:rPr>
          <w:rFonts w:cs="Arial"/>
        </w:rPr>
        <w:t xml:space="preserve">Si les financements européens restent complexes, leurs montants justifient d’y investir du temps. </w:t>
      </w:r>
    </w:p>
    <w:p w:rsidR="008C0341" w:rsidRDefault="008C0341" w:rsidP="003B51F1">
      <w:pPr>
        <w:spacing w:before="100" w:beforeAutospacing="1" w:after="100" w:afterAutospacing="1" w:line="240" w:lineRule="auto"/>
        <w:jc w:val="both"/>
        <w:rPr>
          <w:rFonts w:cs="Arial"/>
        </w:rPr>
      </w:pPr>
    </w:p>
    <w:p w:rsidR="008D3CA1" w:rsidRDefault="002E33F7" w:rsidP="008D3CA1">
      <w:pPr>
        <w:spacing w:after="0" w:line="240" w:lineRule="auto"/>
        <w:rPr>
          <w:rFonts w:ascii="Arial" w:eastAsia="Times New Roman" w:hAnsi="Arial" w:cs="Arial"/>
          <w:sz w:val="24"/>
          <w:szCs w:val="24"/>
          <w:lang w:eastAsia="fr-FR"/>
        </w:rPr>
      </w:pPr>
      <w:r>
        <w:rPr>
          <w:rFonts w:ascii="Arial" w:eastAsia="Times New Roman" w:hAnsi="Arial" w:cs="Arial"/>
          <w:b/>
          <w:bCs/>
          <w:noProof/>
          <w:sz w:val="24"/>
          <w:szCs w:val="24"/>
          <w:lang w:eastAsia="fr-FR"/>
        </w:rPr>
        <mc:AlternateContent>
          <mc:Choice Requires="wps">
            <w:drawing>
              <wp:anchor distT="0" distB="0" distL="114300" distR="114300" simplePos="0" relativeHeight="251662336" behindDoc="0" locked="0" layoutInCell="1" allowOverlap="1">
                <wp:simplePos x="0" y="0"/>
                <wp:positionH relativeFrom="column">
                  <wp:posOffset>-346735</wp:posOffset>
                </wp:positionH>
                <wp:positionV relativeFrom="paragraph">
                  <wp:posOffset>143510</wp:posOffset>
                </wp:positionV>
                <wp:extent cx="3933825" cy="6762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3933825" cy="676275"/>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4CE3" w:rsidRPr="005D4CE3" w:rsidRDefault="005D4CE3" w:rsidP="005D4CE3">
                            <w:pPr>
                              <w:spacing w:line="240" w:lineRule="auto"/>
                              <w:jc w:val="center"/>
                              <w:rPr>
                                <w:rFonts w:asciiTheme="majorHAnsi" w:hAnsiTheme="majorHAnsi" w:cs="Calibri"/>
                                <w:b/>
                                <w:color w:val="1F4E79" w:themeColor="accent1" w:themeShade="80"/>
                                <w:sz w:val="28"/>
                                <w:szCs w:val="28"/>
                              </w:rPr>
                            </w:pPr>
                            <w:r w:rsidRPr="005D4CE3">
                              <w:rPr>
                                <w:rFonts w:asciiTheme="majorHAnsi" w:hAnsiTheme="majorHAnsi" w:cs="Calibri"/>
                                <w:b/>
                                <w:color w:val="1F4E79" w:themeColor="accent1" w:themeShade="80"/>
                                <w:sz w:val="28"/>
                                <w:szCs w:val="28"/>
                              </w:rPr>
                              <w:t>Les fonds européens pour la période 2014 à 2020, c’est 960 Mds</w:t>
                            </w:r>
                            <w:r w:rsidR="001E1632">
                              <w:rPr>
                                <w:rFonts w:asciiTheme="majorHAnsi" w:hAnsiTheme="majorHAnsi" w:cs="Calibri"/>
                                <w:b/>
                                <w:color w:val="1F4E79" w:themeColor="accent1" w:themeShade="80"/>
                                <w:sz w:val="28"/>
                                <w:szCs w:val="28"/>
                              </w:rPr>
                              <w:t xml:space="preserve"> </w:t>
                            </w:r>
                            <w:r w:rsidRPr="005D4CE3">
                              <w:rPr>
                                <w:rFonts w:asciiTheme="majorHAnsi" w:hAnsiTheme="majorHAnsi" w:cs="Calibri"/>
                                <w:b/>
                                <w:color w:val="1F4E79" w:themeColor="accent1" w:themeShade="80"/>
                                <w:sz w:val="28"/>
                                <w:szCs w:val="28"/>
                              </w:rPr>
                              <w:t>€ pour les 28 états membres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41" style="position:absolute;margin-left:-27.3pt;margin-top:11.3pt;width:309.7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" filled="f" strokecolor="#0070c0" strokeweight="1pt">
                <v:textbox>
                  <w:txbxContent>
                    <w:p w:rsidR="005D4CE3" w:rsidRPr="005D4CE3" w:rsidRDefault="005D4CE3" w:rsidP="005D4CE3">
                      <w:pPr>
                        <w:spacing w:line="240" w:lineRule="auto"/>
                        <w:jc w:val="center"/>
                        <w:rPr>
                          <w:rFonts w:asciiTheme="majorHAnsi" w:hAnsiTheme="majorHAnsi" w:cs="Calibri"/>
                          <w:b/>
                          <w:color w:val="1F4E79" w:themeColor="accent1" w:themeShade="80"/>
                          <w:sz w:val="28"/>
                          <w:szCs w:val="28"/>
                        </w:rPr>
                      </w:pPr>
                      <w:r w:rsidRPr="005D4CE3">
                        <w:rPr>
                          <w:rFonts w:asciiTheme="majorHAnsi" w:hAnsiTheme="majorHAnsi" w:cs="Calibri"/>
                          <w:b/>
                          <w:color w:val="1F4E79" w:themeColor="accent1" w:themeShade="80"/>
                          <w:sz w:val="28"/>
                          <w:szCs w:val="28"/>
                        </w:rPr>
                        <w:t>Les fonds européens pour la période 2014 à 2020, c’est 960 Mds</w:t>
                      </w:r>
                      <w:r w:rsidR="001E1632">
                        <w:rPr>
                          <w:rFonts w:asciiTheme="majorHAnsi" w:hAnsiTheme="majorHAnsi" w:cs="Calibri"/>
                          <w:b/>
                          <w:color w:val="1F4E79" w:themeColor="accent1" w:themeShade="80"/>
                          <w:sz w:val="28"/>
                          <w:szCs w:val="28"/>
                        </w:rPr>
                        <w:t xml:space="preserve"> </w:t>
                      </w:r>
                      <w:r w:rsidRPr="005D4CE3">
                        <w:rPr>
                          <w:rFonts w:asciiTheme="majorHAnsi" w:hAnsiTheme="majorHAnsi" w:cs="Calibri"/>
                          <w:b/>
                          <w:color w:val="1F4E79" w:themeColor="accent1" w:themeShade="80"/>
                          <w:sz w:val="28"/>
                          <w:szCs w:val="28"/>
                        </w:rPr>
                        <w:t>€ pour les 28 états membres</w:t>
                      </w:r>
                    </w:p>
                  </w:txbxContent>
                </v:textbox>
              </v:rect>
            </w:pict>
          </mc:Fallback>
        </mc:AlternateContent>
      </w:r>
      <w:r w:rsidR="003B51F1">
        <w:rPr>
          <w:rFonts w:ascii="Arial" w:eastAsia="Times New Roman" w:hAnsi="Arial" w:cs="Arial"/>
          <w:sz w:val="24"/>
          <w:szCs w:val="24"/>
          <w:lang w:eastAsia="fr-FR"/>
        </w:rPr>
        <w:tab/>
      </w:r>
      <w:r w:rsidR="003B51F1">
        <w:rPr>
          <w:rFonts w:ascii="Arial" w:eastAsia="Times New Roman" w:hAnsi="Arial" w:cs="Arial"/>
          <w:sz w:val="24"/>
          <w:szCs w:val="24"/>
          <w:lang w:eastAsia="fr-FR"/>
        </w:rPr>
        <w:tab/>
      </w:r>
      <w:r>
        <w:rPr>
          <w:rFonts w:ascii="Arial" w:eastAsia="Times New Roman" w:hAnsi="Arial" w:cs="Arial"/>
          <w:noProof/>
          <w:sz w:val="24"/>
          <w:szCs w:val="24"/>
          <w:lang w:eastAsia="fr-FR"/>
        </w:rPr>
        <w:t xml:space="preserve">                                                                       </w:t>
      </w:r>
      <w:r w:rsidRPr="008D3CA1">
        <w:rPr>
          <w:rFonts w:ascii="Arial" w:eastAsia="Times New Roman" w:hAnsi="Arial" w:cs="Arial"/>
          <w:noProof/>
          <w:sz w:val="24"/>
          <w:szCs w:val="24"/>
          <w:lang w:eastAsia="fr-FR"/>
        </w:rPr>
        <w:drawing>
          <wp:inline distT="0" distB="0" distL="0" distR="0" wp14:anchorId="408F8E27" wp14:editId="5E4D430F">
            <wp:extent cx="1695450" cy="1017270"/>
            <wp:effectExtent l="0" t="0" r="0" b="0"/>
            <wp:docPr id="1" name="Image 1" descr="Tout savoir sur les financements européens pour l’envir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t savoir sur les financements européens pour l’environn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3530" cy="1034118"/>
                    </a:xfrm>
                    <a:prstGeom prst="rect">
                      <a:avLst/>
                    </a:prstGeom>
                    <a:noFill/>
                    <a:ln>
                      <a:noFill/>
                    </a:ln>
                  </pic:spPr>
                </pic:pic>
              </a:graphicData>
            </a:graphic>
          </wp:inline>
        </w:drawing>
      </w:r>
    </w:p>
    <w:p w:rsidR="008C0341" w:rsidRDefault="008C0341" w:rsidP="005D4CE3">
      <w:pPr>
        <w:autoSpaceDE w:val="0"/>
        <w:autoSpaceDN w:val="0"/>
        <w:adjustRightInd w:val="0"/>
        <w:rPr>
          <w:rFonts w:asciiTheme="majorHAnsi" w:hAnsiTheme="majorHAnsi" w:cs="Calibri"/>
          <w:b/>
          <w:color w:val="1F4E79" w:themeColor="accent1" w:themeShade="80"/>
        </w:rPr>
      </w:pPr>
    </w:p>
    <w:p w:rsidR="005D4CE3" w:rsidRDefault="0002094E" w:rsidP="005D4CE3">
      <w:pPr>
        <w:autoSpaceDE w:val="0"/>
        <w:autoSpaceDN w:val="0"/>
        <w:adjustRightInd w:val="0"/>
        <w:rPr>
          <w:rFonts w:asciiTheme="majorHAnsi" w:hAnsiTheme="majorHAnsi" w:cs="Calibri"/>
          <w:b/>
          <w:color w:val="1F4E79" w:themeColor="accent1" w:themeShade="80"/>
        </w:rPr>
      </w:pPr>
      <w:r>
        <w:rPr>
          <w:rFonts w:ascii="Arial" w:eastAsia="Times New Roman" w:hAnsi="Arial" w:cs="Arial"/>
          <w:b/>
          <w:bCs/>
          <w:noProof/>
          <w:sz w:val="24"/>
          <w:szCs w:val="24"/>
          <w:lang w:eastAsia="fr-FR"/>
        </w:rPr>
        <mc:AlternateContent>
          <mc:Choice Requires="wps">
            <w:drawing>
              <wp:anchor distT="0" distB="0" distL="114300" distR="114300" simplePos="0" relativeHeight="251667456" behindDoc="0" locked="0" layoutInCell="1" allowOverlap="1" wp14:anchorId="4A3B0009" wp14:editId="547D3162">
                <wp:simplePos x="0" y="0"/>
                <wp:positionH relativeFrom="column">
                  <wp:posOffset>1134376</wp:posOffset>
                </wp:positionH>
                <wp:positionV relativeFrom="paragraph">
                  <wp:posOffset>222250</wp:posOffset>
                </wp:positionV>
                <wp:extent cx="4772025" cy="21526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4772025" cy="215265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5D6C" w:rsidRPr="00C42CC3" w:rsidRDefault="00A75D6C" w:rsidP="0002094E">
                            <w:pPr>
                              <w:pStyle w:val="Paragraphedeliste"/>
                              <w:numPr>
                                <w:ilvl w:val="0"/>
                                <w:numId w:val="21"/>
                              </w:numPr>
                              <w:spacing w:line="240" w:lineRule="auto"/>
                              <w:jc w:val="both"/>
                              <w:rPr>
                                <w:rFonts w:asciiTheme="majorHAnsi" w:eastAsiaTheme="minorHAnsi" w:hAnsiTheme="majorHAnsi" w:cs="Calibri"/>
                                <w:b/>
                                <w:color w:val="1F4E79" w:themeColor="accent1" w:themeShade="80"/>
                                <w:sz w:val="28"/>
                                <w:szCs w:val="28"/>
                              </w:rPr>
                            </w:pPr>
                            <w:r w:rsidRPr="00C42CC3">
                              <w:rPr>
                                <w:rFonts w:asciiTheme="majorHAnsi" w:eastAsiaTheme="minorHAnsi" w:hAnsiTheme="majorHAnsi" w:cs="Calibri"/>
                                <w:b/>
                                <w:color w:val="1F4E79" w:themeColor="accent1" w:themeShade="80"/>
                                <w:sz w:val="28"/>
                                <w:szCs w:val="28"/>
                              </w:rPr>
                              <w:t>Les fonds européens interviennent en complément d’autres sources (public, privé, autofinancement) dans le financement des projets qu’ils soutiennent.</w:t>
                            </w:r>
                          </w:p>
                          <w:p w:rsidR="00AB3D57" w:rsidRPr="00C42CC3" w:rsidRDefault="00AB3D57" w:rsidP="0002094E">
                            <w:pPr>
                              <w:pStyle w:val="Paragraphedeliste"/>
                              <w:spacing w:line="240" w:lineRule="auto"/>
                              <w:jc w:val="both"/>
                              <w:rPr>
                                <w:rFonts w:asciiTheme="majorHAnsi" w:eastAsiaTheme="minorHAnsi" w:hAnsiTheme="majorHAnsi" w:cs="Calibri"/>
                                <w:b/>
                                <w:color w:val="1F4E79" w:themeColor="accent1" w:themeShade="80"/>
                                <w:sz w:val="28"/>
                                <w:szCs w:val="28"/>
                              </w:rPr>
                            </w:pPr>
                          </w:p>
                          <w:p w:rsidR="00A75D6C" w:rsidRPr="00C42CC3" w:rsidRDefault="00B638A0" w:rsidP="0002094E">
                            <w:pPr>
                              <w:pStyle w:val="Paragraphedeliste"/>
                              <w:numPr>
                                <w:ilvl w:val="0"/>
                                <w:numId w:val="20"/>
                              </w:numPr>
                              <w:spacing w:line="240" w:lineRule="auto"/>
                              <w:jc w:val="both"/>
                              <w:rPr>
                                <w:rFonts w:asciiTheme="majorHAnsi" w:eastAsiaTheme="minorHAnsi" w:hAnsiTheme="majorHAnsi" w:cs="Calibri"/>
                                <w:b/>
                                <w:color w:val="1F4E79" w:themeColor="accent1" w:themeShade="80"/>
                                <w:sz w:val="28"/>
                                <w:szCs w:val="28"/>
                              </w:rPr>
                            </w:pPr>
                            <w:r w:rsidRPr="00C42CC3">
                              <w:rPr>
                                <w:rFonts w:asciiTheme="majorHAnsi" w:eastAsiaTheme="minorHAnsi" w:hAnsiTheme="majorHAnsi" w:cs="Calibri"/>
                                <w:b/>
                                <w:color w:val="1F4E79" w:themeColor="accent1" w:themeShade="80"/>
                                <w:sz w:val="28"/>
                                <w:szCs w:val="28"/>
                              </w:rPr>
                              <w:t>Un projet ne peut pas être financé par 2 fonds différents.</w:t>
                            </w:r>
                          </w:p>
                          <w:p w:rsidR="00B638A0" w:rsidRPr="00C42CC3" w:rsidRDefault="00B638A0" w:rsidP="0002094E">
                            <w:pPr>
                              <w:pStyle w:val="Paragraphedeliste"/>
                              <w:spacing w:line="240" w:lineRule="auto"/>
                              <w:jc w:val="both"/>
                              <w:rPr>
                                <w:rFonts w:asciiTheme="majorHAnsi" w:eastAsiaTheme="minorHAnsi" w:hAnsiTheme="majorHAnsi" w:cs="Calibri"/>
                                <w:b/>
                                <w:color w:val="1F4E79" w:themeColor="accent1" w:themeShade="80"/>
                                <w:sz w:val="28"/>
                                <w:szCs w:val="28"/>
                              </w:rPr>
                            </w:pPr>
                          </w:p>
                          <w:p w:rsidR="00B638A0" w:rsidRPr="00C42CC3" w:rsidRDefault="00B638A0" w:rsidP="0002094E">
                            <w:pPr>
                              <w:pStyle w:val="Paragraphedeliste"/>
                              <w:numPr>
                                <w:ilvl w:val="0"/>
                                <w:numId w:val="20"/>
                              </w:numPr>
                              <w:spacing w:line="240" w:lineRule="auto"/>
                              <w:jc w:val="both"/>
                              <w:rPr>
                                <w:rFonts w:asciiTheme="majorHAnsi" w:eastAsiaTheme="minorHAnsi" w:hAnsiTheme="majorHAnsi" w:cs="Calibri"/>
                                <w:b/>
                                <w:color w:val="1F4E79" w:themeColor="accent1" w:themeShade="80"/>
                                <w:sz w:val="28"/>
                                <w:szCs w:val="28"/>
                              </w:rPr>
                            </w:pPr>
                            <w:r w:rsidRPr="00C42CC3">
                              <w:rPr>
                                <w:rFonts w:asciiTheme="majorHAnsi" w:eastAsiaTheme="minorHAnsi" w:hAnsiTheme="majorHAnsi" w:cs="Calibri"/>
                                <w:b/>
                                <w:color w:val="1F4E79" w:themeColor="accent1" w:themeShade="80"/>
                                <w:sz w:val="28"/>
                                <w:szCs w:val="28"/>
                              </w:rPr>
                              <w:t>Vous êtes une entreprise IED : les fonds européens sont soumis à l’encadrement européen des aides d’état.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B0009" id="Rectangle 22" o:spid="_x0000_s1042" style="position:absolute;margin-left:89.3pt;margin-top:17.5pt;width:375.75pt;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" filled="f" strokecolor="#0070c0" strokeweight="1pt">
                <v:textbox>
                  <w:txbxContent>
                    <w:p w:rsidR="00A75D6C" w:rsidRPr="00C42CC3" w:rsidRDefault="00A75D6C" w:rsidP="0002094E">
                      <w:pPr>
                        <w:pStyle w:val="Paragraphedeliste"/>
                        <w:numPr>
                          <w:ilvl w:val="0"/>
                          <w:numId w:val="21"/>
                        </w:numPr>
                        <w:spacing w:line="240" w:lineRule="auto"/>
                        <w:jc w:val="both"/>
                        <w:rPr>
                          <w:rFonts w:asciiTheme="majorHAnsi" w:eastAsiaTheme="minorHAnsi" w:hAnsiTheme="majorHAnsi" w:cs="Calibri"/>
                          <w:b/>
                          <w:color w:val="1F4E79" w:themeColor="accent1" w:themeShade="80"/>
                          <w:sz w:val="28"/>
                          <w:szCs w:val="28"/>
                        </w:rPr>
                      </w:pPr>
                      <w:r w:rsidRPr="00C42CC3">
                        <w:rPr>
                          <w:rFonts w:asciiTheme="majorHAnsi" w:eastAsiaTheme="minorHAnsi" w:hAnsiTheme="majorHAnsi" w:cs="Calibri"/>
                          <w:b/>
                          <w:color w:val="1F4E79" w:themeColor="accent1" w:themeShade="80"/>
                          <w:sz w:val="28"/>
                          <w:szCs w:val="28"/>
                        </w:rPr>
                        <w:t>Les fonds européens interviennent en complément d’autres sources (public, privé, autofinancement) dans le financement des projets qu’ils soutiennent.</w:t>
                      </w:r>
                    </w:p>
                    <w:p w:rsidR="00AB3D57" w:rsidRPr="00C42CC3" w:rsidRDefault="00AB3D57" w:rsidP="0002094E">
                      <w:pPr>
                        <w:pStyle w:val="Paragraphedeliste"/>
                        <w:spacing w:line="240" w:lineRule="auto"/>
                        <w:jc w:val="both"/>
                        <w:rPr>
                          <w:rFonts w:asciiTheme="majorHAnsi" w:eastAsiaTheme="minorHAnsi" w:hAnsiTheme="majorHAnsi" w:cs="Calibri"/>
                          <w:b/>
                          <w:color w:val="1F4E79" w:themeColor="accent1" w:themeShade="80"/>
                          <w:sz w:val="28"/>
                          <w:szCs w:val="28"/>
                        </w:rPr>
                      </w:pPr>
                    </w:p>
                    <w:p w:rsidR="00A75D6C" w:rsidRPr="00C42CC3" w:rsidRDefault="00B638A0" w:rsidP="0002094E">
                      <w:pPr>
                        <w:pStyle w:val="Paragraphedeliste"/>
                        <w:numPr>
                          <w:ilvl w:val="0"/>
                          <w:numId w:val="20"/>
                        </w:numPr>
                        <w:spacing w:line="240" w:lineRule="auto"/>
                        <w:jc w:val="both"/>
                        <w:rPr>
                          <w:rFonts w:asciiTheme="majorHAnsi" w:eastAsiaTheme="minorHAnsi" w:hAnsiTheme="majorHAnsi" w:cs="Calibri"/>
                          <w:b/>
                          <w:color w:val="1F4E79" w:themeColor="accent1" w:themeShade="80"/>
                          <w:sz w:val="28"/>
                          <w:szCs w:val="28"/>
                        </w:rPr>
                      </w:pPr>
                      <w:r w:rsidRPr="00C42CC3">
                        <w:rPr>
                          <w:rFonts w:asciiTheme="majorHAnsi" w:eastAsiaTheme="minorHAnsi" w:hAnsiTheme="majorHAnsi" w:cs="Calibri"/>
                          <w:b/>
                          <w:color w:val="1F4E79" w:themeColor="accent1" w:themeShade="80"/>
                          <w:sz w:val="28"/>
                          <w:szCs w:val="28"/>
                        </w:rPr>
                        <w:t>Un projet ne peut pas être financé par 2 fonds différents.</w:t>
                      </w:r>
                    </w:p>
                    <w:p w:rsidR="00B638A0" w:rsidRPr="00C42CC3" w:rsidRDefault="00B638A0" w:rsidP="0002094E">
                      <w:pPr>
                        <w:pStyle w:val="Paragraphedeliste"/>
                        <w:spacing w:line="240" w:lineRule="auto"/>
                        <w:jc w:val="both"/>
                        <w:rPr>
                          <w:rFonts w:asciiTheme="majorHAnsi" w:eastAsiaTheme="minorHAnsi" w:hAnsiTheme="majorHAnsi" w:cs="Calibri"/>
                          <w:b/>
                          <w:color w:val="1F4E79" w:themeColor="accent1" w:themeShade="80"/>
                          <w:sz w:val="28"/>
                          <w:szCs w:val="28"/>
                        </w:rPr>
                      </w:pPr>
                    </w:p>
                    <w:p w:rsidR="00B638A0" w:rsidRPr="00C42CC3" w:rsidRDefault="00B638A0" w:rsidP="0002094E">
                      <w:pPr>
                        <w:pStyle w:val="Paragraphedeliste"/>
                        <w:numPr>
                          <w:ilvl w:val="0"/>
                          <w:numId w:val="20"/>
                        </w:numPr>
                        <w:spacing w:line="240" w:lineRule="auto"/>
                        <w:jc w:val="both"/>
                        <w:rPr>
                          <w:rFonts w:asciiTheme="majorHAnsi" w:eastAsiaTheme="minorHAnsi" w:hAnsiTheme="majorHAnsi" w:cs="Calibri"/>
                          <w:b/>
                          <w:color w:val="1F4E79" w:themeColor="accent1" w:themeShade="80"/>
                          <w:sz w:val="28"/>
                          <w:szCs w:val="28"/>
                        </w:rPr>
                      </w:pPr>
                      <w:r w:rsidRPr="00C42CC3">
                        <w:rPr>
                          <w:rFonts w:asciiTheme="majorHAnsi" w:eastAsiaTheme="minorHAnsi" w:hAnsiTheme="majorHAnsi" w:cs="Calibri"/>
                          <w:b/>
                          <w:color w:val="1F4E79" w:themeColor="accent1" w:themeShade="80"/>
                          <w:sz w:val="28"/>
                          <w:szCs w:val="28"/>
                        </w:rPr>
                        <w:t>Vous êtes une entreprise IED : les fonds européens sont soumis à l’encadrement européen des aides d’état.</w:t>
                      </w:r>
                    </w:p>
                  </w:txbxContent>
                </v:textbox>
              </v:rect>
            </w:pict>
          </mc:Fallback>
        </mc:AlternateContent>
      </w:r>
    </w:p>
    <w:p w:rsidR="00B638A0" w:rsidRDefault="00B638A0" w:rsidP="001E1632">
      <w:pPr>
        <w:autoSpaceDE w:val="0"/>
        <w:autoSpaceDN w:val="0"/>
        <w:adjustRightInd w:val="0"/>
        <w:jc w:val="both"/>
        <w:rPr>
          <w:rFonts w:ascii="Calibri" w:eastAsia="Calibri" w:hAnsi="Calibri" w:cs="Arial"/>
        </w:rPr>
      </w:pPr>
      <w:r>
        <w:rPr>
          <w:noProof/>
          <w:color w:val="0000FF"/>
          <w:lang w:eastAsia="fr-FR"/>
        </w:rPr>
        <w:drawing>
          <wp:inline distT="0" distB="0" distL="0" distR="0">
            <wp:extent cx="1042908" cy="1042908"/>
            <wp:effectExtent l="0" t="0" r="5080" b="5080"/>
            <wp:docPr id="18" name="Image 18" descr="Résultat de recherche d'images pour &quot;attention&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attention&quo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146" cy="1043146"/>
                    </a:xfrm>
                    <a:prstGeom prst="rect">
                      <a:avLst/>
                    </a:prstGeom>
                    <a:noFill/>
                    <a:ln>
                      <a:noFill/>
                    </a:ln>
                  </pic:spPr>
                </pic:pic>
              </a:graphicData>
            </a:graphic>
          </wp:inline>
        </w:drawing>
      </w:r>
    </w:p>
    <w:p w:rsidR="001E1632" w:rsidRDefault="001E1632" w:rsidP="005D4CE3">
      <w:pPr>
        <w:autoSpaceDE w:val="0"/>
        <w:autoSpaceDN w:val="0"/>
        <w:adjustRightInd w:val="0"/>
        <w:jc w:val="both"/>
        <w:rPr>
          <w:rFonts w:ascii="Calibri" w:eastAsia="Calibri" w:hAnsi="Calibri" w:cs="Arial"/>
        </w:rPr>
      </w:pPr>
    </w:p>
    <w:p w:rsidR="00AB3D57" w:rsidRDefault="00AB3D57" w:rsidP="005D4CE3">
      <w:pPr>
        <w:autoSpaceDE w:val="0"/>
        <w:autoSpaceDN w:val="0"/>
        <w:adjustRightInd w:val="0"/>
        <w:jc w:val="both"/>
        <w:rPr>
          <w:rFonts w:ascii="Calibri" w:eastAsia="Calibri" w:hAnsi="Calibri" w:cs="Arial"/>
        </w:rPr>
      </w:pPr>
    </w:p>
    <w:p w:rsidR="0050555C" w:rsidRDefault="0050555C" w:rsidP="00416590">
      <w:pPr>
        <w:spacing w:before="100" w:beforeAutospacing="1" w:after="100" w:afterAutospacing="1" w:line="240" w:lineRule="auto"/>
        <w:jc w:val="both"/>
        <w:rPr>
          <w:rFonts w:eastAsia="Calibri" w:cs="Arial"/>
          <w:b/>
          <w:sz w:val="28"/>
          <w:szCs w:val="28"/>
        </w:rPr>
      </w:pPr>
    </w:p>
    <w:p w:rsidR="00416590" w:rsidRPr="00416590" w:rsidRDefault="00416590" w:rsidP="00416590">
      <w:pPr>
        <w:spacing w:before="100" w:beforeAutospacing="1" w:after="100" w:afterAutospacing="1" w:line="240" w:lineRule="auto"/>
        <w:jc w:val="both"/>
        <w:rPr>
          <w:rFonts w:eastAsia="Calibri" w:cs="Arial"/>
          <w:b/>
          <w:sz w:val="28"/>
          <w:szCs w:val="28"/>
        </w:rPr>
      </w:pPr>
      <w:r w:rsidRPr="00416590">
        <w:rPr>
          <w:rFonts w:eastAsia="Calibri" w:cs="Arial"/>
          <w:b/>
          <w:sz w:val="28"/>
          <w:szCs w:val="28"/>
        </w:rPr>
        <w:lastRenderedPageBreak/>
        <w:t>Les fonds</w:t>
      </w:r>
      <w:r>
        <w:rPr>
          <w:rFonts w:eastAsia="Calibri" w:cs="Arial"/>
          <w:b/>
          <w:sz w:val="28"/>
          <w:szCs w:val="28"/>
        </w:rPr>
        <w:t> : vue d’ensemble</w:t>
      </w:r>
    </w:p>
    <w:p w:rsidR="005D4CE3" w:rsidRDefault="005D4CE3" w:rsidP="005D4CE3">
      <w:pPr>
        <w:autoSpaceDE w:val="0"/>
        <w:autoSpaceDN w:val="0"/>
        <w:adjustRightInd w:val="0"/>
        <w:jc w:val="both"/>
        <w:rPr>
          <w:rFonts w:ascii="Calibri" w:eastAsia="Calibri" w:hAnsi="Calibri" w:cs="Arial"/>
        </w:rPr>
      </w:pPr>
      <w:r w:rsidRPr="005D4CE3">
        <w:rPr>
          <w:rFonts w:ascii="Calibri" w:eastAsia="Calibri" w:hAnsi="Calibri" w:cs="Arial"/>
        </w:rPr>
        <w:t>Il existe 3 types de financements intra-communautaires, ayant des objectifs et des modes de gestion différents</w:t>
      </w:r>
      <w:r w:rsidR="00AF6694">
        <w:rPr>
          <w:rFonts w:ascii="Calibri" w:eastAsia="Calibri" w:hAnsi="Calibri" w:cs="Arial"/>
        </w:rPr>
        <w:t>.</w:t>
      </w:r>
    </w:p>
    <w:p w:rsidR="00977999" w:rsidRDefault="008D3CA1" w:rsidP="003B51F1">
      <w:pPr>
        <w:pStyle w:val="Paragraphedeliste"/>
        <w:numPr>
          <w:ilvl w:val="0"/>
          <w:numId w:val="9"/>
        </w:numPr>
        <w:spacing w:before="100" w:beforeAutospacing="1" w:after="100" w:afterAutospacing="1" w:line="240" w:lineRule="auto"/>
        <w:jc w:val="both"/>
        <w:rPr>
          <w:rFonts w:cs="Arial"/>
          <w:u w:val="single"/>
        </w:rPr>
      </w:pPr>
      <w:r w:rsidRPr="003B51F1">
        <w:rPr>
          <w:rFonts w:asciiTheme="minorHAnsi" w:hAnsiTheme="minorHAnsi" w:cs="Arial"/>
          <w:u w:val="single"/>
        </w:rPr>
        <w:t xml:space="preserve">les fonds </w:t>
      </w:r>
      <w:r w:rsidR="00A541BC" w:rsidRPr="003B51F1">
        <w:rPr>
          <w:rFonts w:cs="Arial"/>
          <w:u w:val="single"/>
        </w:rPr>
        <w:t xml:space="preserve">structurels et d’investissement </w:t>
      </w:r>
    </w:p>
    <w:tbl>
      <w:tblPr>
        <w:tblStyle w:val="Grilledutableau"/>
        <w:tblW w:w="9493" w:type="dxa"/>
        <w:tblLook w:val="04A0" w:firstRow="1" w:lastRow="0" w:firstColumn="1" w:lastColumn="0" w:noHBand="0" w:noVBand="1"/>
      </w:tblPr>
      <w:tblGrid>
        <w:gridCol w:w="1151"/>
        <w:gridCol w:w="2813"/>
        <w:gridCol w:w="3119"/>
        <w:gridCol w:w="2410"/>
      </w:tblGrid>
      <w:tr w:rsidR="00D71EFA" w:rsidRPr="005D26E0" w:rsidTr="00DE45DB">
        <w:tc>
          <w:tcPr>
            <w:tcW w:w="1151" w:type="dxa"/>
          </w:tcPr>
          <w:p w:rsidR="00D71EFA" w:rsidRPr="005D26E0" w:rsidRDefault="00DE45DB" w:rsidP="00CE3E49">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Acronyme</w:t>
            </w:r>
          </w:p>
        </w:tc>
        <w:tc>
          <w:tcPr>
            <w:tcW w:w="2813" w:type="dxa"/>
          </w:tcPr>
          <w:p w:rsidR="00D71EFA" w:rsidRPr="005D26E0" w:rsidRDefault="00DE45DB" w:rsidP="004005DA">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Nom du fonds</w:t>
            </w:r>
          </w:p>
        </w:tc>
        <w:tc>
          <w:tcPr>
            <w:tcW w:w="3119" w:type="dxa"/>
          </w:tcPr>
          <w:p w:rsidR="00D71EFA" w:rsidRPr="005D26E0" w:rsidRDefault="00DE45DB" w:rsidP="00CE3E49">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Objet du fonds</w:t>
            </w:r>
          </w:p>
        </w:tc>
        <w:tc>
          <w:tcPr>
            <w:tcW w:w="2410" w:type="dxa"/>
          </w:tcPr>
          <w:p w:rsidR="00DE45DB" w:rsidRDefault="00D71EFA" w:rsidP="00DE45DB">
            <w:pPr>
              <w:autoSpaceDE w:val="0"/>
              <w:autoSpaceDN w:val="0"/>
              <w:adjustRightInd w:val="0"/>
              <w:jc w:val="center"/>
              <w:rPr>
                <w:rFonts w:asciiTheme="minorHAnsi" w:hAnsiTheme="minorHAnsi" w:cs="Arial"/>
                <w:b/>
                <w:sz w:val="22"/>
                <w:szCs w:val="22"/>
              </w:rPr>
            </w:pPr>
            <w:r w:rsidRPr="003646C6">
              <w:rPr>
                <w:rFonts w:asciiTheme="minorHAnsi" w:hAnsiTheme="minorHAnsi" w:cs="Arial"/>
                <w:b/>
                <w:sz w:val="22"/>
                <w:szCs w:val="22"/>
              </w:rPr>
              <w:t>27 Md€</w:t>
            </w:r>
            <w:r w:rsidR="004005DA">
              <w:rPr>
                <w:rFonts w:asciiTheme="minorHAnsi" w:hAnsiTheme="minorHAnsi" w:cs="Arial"/>
                <w:b/>
                <w:sz w:val="22"/>
                <w:szCs w:val="22"/>
              </w:rPr>
              <w:t xml:space="preserve"> </w:t>
            </w:r>
            <w:r w:rsidR="00DE45DB">
              <w:rPr>
                <w:rFonts w:asciiTheme="minorHAnsi" w:hAnsiTheme="minorHAnsi" w:cs="Arial"/>
                <w:b/>
                <w:sz w:val="22"/>
                <w:szCs w:val="22"/>
              </w:rPr>
              <w:t xml:space="preserve">pour la France </w:t>
            </w:r>
          </w:p>
          <w:p w:rsidR="004005DA" w:rsidRPr="003B51F1" w:rsidRDefault="00DE45DB" w:rsidP="00DE45DB">
            <w:pPr>
              <w:autoSpaceDE w:val="0"/>
              <w:autoSpaceDN w:val="0"/>
              <w:adjustRightInd w:val="0"/>
              <w:jc w:val="center"/>
              <w:rPr>
                <w:rFonts w:asciiTheme="minorHAnsi" w:hAnsiTheme="minorHAnsi" w:cs="Arial"/>
                <w:b/>
                <w:sz w:val="22"/>
                <w:szCs w:val="22"/>
                <w:highlight w:val="yellow"/>
              </w:rPr>
            </w:pPr>
            <w:r>
              <w:rPr>
                <w:rFonts w:asciiTheme="minorHAnsi" w:hAnsiTheme="minorHAnsi" w:cs="Arial"/>
                <w:b/>
                <w:sz w:val="22"/>
                <w:szCs w:val="22"/>
              </w:rPr>
              <w:t>en 2014-2020</w:t>
            </w:r>
          </w:p>
        </w:tc>
      </w:tr>
      <w:tr w:rsidR="00D71EFA" w:rsidRPr="005D26E0" w:rsidTr="00DE45DB">
        <w:tc>
          <w:tcPr>
            <w:tcW w:w="1151" w:type="dxa"/>
          </w:tcPr>
          <w:p w:rsidR="00D71EFA" w:rsidRPr="005D26E0" w:rsidRDefault="00D71EFA" w:rsidP="00CE3E49">
            <w:pPr>
              <w:autoSpaceDE w:val="0"/>
              <w:autoSpaceDN w:val="0"/>
              <w:adjustRightInd w:val="0"/>
              <w:rPr>
                <w:rFonts w:asciiTheme="minorHAnsi" w:hAnsiTheme="minorHAnsi" w:cs="Arial"/>
                <w:sz w:val="22"/>
                <w:szCs w:val="22"/>
              </w:rPr>
            </w:pPr>
            <w:r w:rsidRPr="005D26E0">
              <w:rPr>
                <w:rFonts w:asciiTheme="minorHAnsi" w:hAnsiTheme="minorHAnsi" w:cs="Arial"/>
                <w:sz w:val="22"/>
                <w:szCs w:val="22"/>
              </w:rPr>
              <w:t>FEDER</w:t>
            </w:r>
          </w:p>
        </w:tc>
        <w:tc>
          <w:tcPr>
            <w:tcW w:w="2813" w:type="dxa"/>
          </w:tcPr>
          <w:p w:rsidR="00D71EFA" w:rsidRPr="005D26E0" w:rsidRDefault="00D71EFA" w:rsidP="00571D66">
            <w:pPr>
              <w:autoSpaceDE w:val="0"/>
              <w:autoSpaceDN w:val="0"/>
              <w:adjustRightInd w:val="0"/>
              <w:rPr>
                <w:rFonts w:asciiTheme="minorHAnsi" w:hAnsiTheme="minorHAnsi" w:cs="Arial"/>
                <w:sz w:val="22"/>
                <w:szCs w:val="22"/>
              </w:rPr>
            </w:pPr>
            <w:r w:rsidRPr="005D26E0">
              <w:rPr>
                <w:rFonts w:asciiTheme="minorHAnsi" w:eastAsia="Calibri" w:hAnsiTheme="minorHAnsi" w:cs="Arial"/>
                <w:sz w:val="22"/>
                <w:szCs w:val="22"/>
                <w:lang w:eastAsia="en-US"/>
              </w:rPr>
              <w:t>Fonds européen de développement régional</w:t>
            </w:r>
            <w:r w:rsidR="0083678B">
              <w:rPr>
                <w:rFonts w:asciiTheme="minorHAnsi" w:eastAsia="Calibri" w:hAnsiTheme="minorHAnsi" w:cs="Arial"/>
                <w:sz w:val="22"/>
                <w:szCs w:val="22"/>
                <w:lang w:eastAsia="en-US"/>
              </w:rPr>
              <w:t xml:space="preserve"> </w:t>
            </w:r>
          </w:p>
        </w:tc>
        <w:tc>
          <w:tcPr>
            <w:tcW w:w="3119" w:type="dxa"/>
          </w:tcPr>
          <w:p w:rsidR="00D71EFA" w:rsidRPr="005D26E0" w:rsidRDefault="00D71EFA" w:rsidP="00C620F4">
            <w:pPr>
              <w:autoSpaceDE w:val="0"/>
              <w:autoSpaceDN w:val="0"/>
              <w:adjustRightInd w:val="0"/>
              <w:rPr>
                <w:rFonts w:asciiTheme="minorHAnsi" w:hAnsiTheme="minorHAnsi" w:cs="Arial"/>
                <w:sz w:val="22"/>
                <w:szCs w:val="22"/>
              </w:rPr>
            </w:pPr>
            <w:r w:rsidRPr="005D26E0">
              <w:rPr>
                <w:rFonts w:asciiTheme="minorHAnsi" w:eastAsia="Calibri" w:hAnsiTheme="minorHAnsi" w:cs="Arial"/>
                <w:sz w:val="22"/>
                <w:szCs w:val="22"/>
                <w:lang w:eastAsia="en-US"/>
              </w:rPr>
              <w:t>politique de cohésion économique, sociale et</w:t>
            </w:r>
            <w:r w:rsidRPr="005D26E0">
              <w:rPr>
                <w:rFonts w:asciiTheme="minorHAnsi" w:hAnsiTheme="minorHAnsi" w:cs="Arial"/>
                <w:sz w:val="22"/>
                <w:szCs w:val="22"/>
              </w:rPr>
              <w:t xml:space="preserve"> </w:t>
            </w:r>
            <w:r w:rsidR="00C620F4">
              <w:rPr>
                <w:rFonts w:asciiTheme="minorHAnsi" w:eastAsia="Calibri" w:hAnsiTheme="minorHAnsi" w:cs="Arial"/>
                <w:sz w:val="22"/>
                <w:szCs w:val="22"/>
                <w:lang w:eastAsia="en-US"/>
              </w:rPr>
              <w:t>territoriale</w:t>
            </w:r>
          </w:p>
        </w:tc>
        <w:tc>
          <w:tcPr>
            <w:tcW w:w="2410" w:type="dxa"/>
          </w:tcPr>
          <w:p w:rsidR="00D71EFA" w:rsidRPr="003646C6" w:rsidRDefault="002347D1" w:rsidP="002347D1">
            <w:pPr>
              <w:autoSpaceDE w:val="0"/>
              <w:autoSpaceDN w:val="0"/>
              <w:adjustRightInd w:val="0"/>
              <w:jc w:val="center"/>
              <w:rPr>
                <w:rFonts w:asciiTheme="minorHAnsi" w:eastAsia="Calibri" w:hAnsiTheme="minorHAnsi" w:cs="Arial"/>
                <w:sz w:val="22"/>
                <w:szCs w:val="22"/>
                <w:lang w:eastAsia="en-US"/>
              </w:rPr>
            </w:pPr>
            <w:r>
              <w:rPr>
                <w:rFonts w:asciiTheme="minorHAnsi" w:eastAsia="Calibri" w:hAnsiTheme="minorHAnsi" w:cs="Arial"/>
                <w:sz w:val="22"/>
                <w:szCs w:val="22"/>
                <w:lang w:eastAsia="en-US"/>
              </w:rPr>
              <w:t>9</w:t>
            </w:r>
            <w:r w:rsidR="003646C6" w:rsidRPr="003646C6">
              <w:rPr>
                <w:rFonts w:asciiTheme="minorHAnsi" w:eastAsia="Calibri" w:hAnsiTheme="minorHAnsi" w:cs="Arial"/>
                <w:sz w:val="22"/>
                <w:szCs w:val="22"/>
                <w:lang w:eastAsia="en-US"/>
              </w:rPr>
              <w:t>,</w:t>
            </w:r>
            <w:r>
              <w:rPr>
                <w:rFonts w:asciiTheme="minorHAnsi" w:eastAsia="Calibri" w:hAnsiTheme="minorHAnsi" w:cs="Arial"/>
                <w:sz w:val="22"/>
                <w:szCs w:val="22"/>
                <w:lang w:eastAsia="en-US"/>
              </w:rPr>
              <w:t>5</w:t>
            </w:r>
            <w:r w:rsidR="003646C6" w:rsidRPr="003646C6">
              <w:rPr>
                <w:rFonts w:asciiTheme="minorHAnsi" w:eastAsia="Calibri" w:hAnsiTheme="minorHAnsi" w:cs="Arial"/>
                <w:sz w:val="22"/>
                <w:szCs w:val="22"/>
                <w:lang w:eastAsia="en-US"/>
              </w:rPr>
              <w:t xml:space="preserve"> Md €</w:t>
            </w:r>
          </w:p>
        </w:tc>
      </w:tr>
      <w:tr w:rsidR="00D71EFA" w:rsidRPr="005D26E0" w:rsidTr="00DE45DB">
        <w:tc>
          <w:tcPr>
            <w:tcW w:w="1151" w:type="dxa"/>
          </w:tcPr>
          <w:p w:rsidR="00D71EFA" w:rsidRPr="005D26E0" w:rsidRDefault="00D71EFA" w:rsidP="00CE3E49">
            <w:pPr>
              <w:autoSpaceDE w:val="0"/>
              <w:autoSpaceDN w:val="0"/>
              <w:adjustRightInd w:val="0"/>
              <w:rPr>
                <w:rFonts w:asciiTheme="minorHAnsi" w:hAnsiTheme="minorHAnsi" w:cs="Arial"/>
                <w:sz w:val="22"/>
                <w:szCs w:val="22"/>
              </w:rPr>
            </w:pPr>
            <w:r w:rsidRPr="005D26E0">
              <w:rPr>
                <w:rFonts w:asciiTheme="minorHAnsi" w:hAnsiTheme="minorHAnsi" w:cs="Arial"/>
                <w:sz w:val="22"/>
                <w:szCs w:val="22"/>
              </w:rPr>
              <w:t>FSE</w:t>
            </w:r>
          </w:p>
        </w:tc>
        <w:tc>
          <w:tcPr>
            <w:tcW w:w="2813" w:type="dxa"/>
          </w:tcPr>
          <w:p w:rsidR="00D71EFA" w:rsidRPr="005D26E0" w:rsidRDefault="00D71EFA" w:rsidP="00571D66">
            <w:pPr>
              <w:autoSpaceDE w:val="0"/>
              <w:autoSpaceDN w:val="0"/>
              <w:adjustRightInd w:val="0"/>
              <w:rPr>
                <w:rFonts w:asciiTheme="minorHAnsi" w:hAnsiTheme="minorHAnsi" w:cs="Arial"/>
                <w:sz w:val="22"/>
                <w:szCs w:val="22"/>
              </w:rPr>
            </w:pPr>
            <w:r w:rsidRPr="005D26E0">
              <w:rPr>
                <w:rFonts w:asciiTheme="minorHAnsi" w:eastAsia="Calibri" w:hAnsiTheme="minorHAnsi" w:cs="Arial"/>
                <w:sz w:val="22"/>
                <w:szCs w:val="22"/>
                <w:lang w:eastAsia="en-US"/>
              </w:rPr>
              <w:t>Fonds social européen</w:t>
            </w:r>
            <w:r w:rsidR="0083678B">
              <w:rPr>
                <w:rFonts w:asciiTheme="minorHAnsi" w:eastAsia="Calibri" w:hAnsiTheme="minorHAnsi" w:cs="Arial"/>
                <w:sz w:val="22"/>
                <w:szCs w:val="22"/>
                <w:lang w:eastAsia="en-US"/>
              </w:rPr>
              <w:t xml:space="preserve"> </w:t>
            </w:r>
          </w:p>
        </w:tc>
        <w:tc>
          <w:tcPr>
            <w:tcW w:w="3119" w:type="dxa"/>
          </w:tcPr>
          <w:p w:rsidR="00D71EFA" w:rsidRPr="005D26E0" w:rsidRDefault="00D71EFA" w:rsidP="00C620F4">
            <w:pPr>
              <w:autoSpaceDE w:val="0"/>
              <w:autoSpaceDN w:val="0"/>
              <w:adjustRightInd w:val="0"/>
              <w:rPr>
                <w:rFonts w:asciiTheme="minorHAnsi" w:hAnsiTheme="minorHAnsi" w:cs="Arial"/>
                <w:sz w:val="22"/>
                <w:szCs w:val="22"/>
              </w:rPr>
            </w:pPr>
            <w:r w:rsidRPr="005D26E0">
              <w:rPr>
                <w:rFonts w:asciiTheme="minorHAnsi" w:eastAsia="Calibri" w:hAnsiTheme="minorHAnsi" w:cs="Arial"/>
                <w:sz w:val="22"/>
                <w:szCs w:val="22"/>
                <w:lang w:eastAsia="en-US"/>
              </w:rPr>
              <w:t>politique de cohésion économique, sociale et</w:t>
            </w:r>
            <w:r w:rsidRPr="005D26E0">
              <w:rPr>
                <w:rFonts w:asciiTheme="minorHAnsi" w:hAnsiTheme="minorHAnsi" w:cs="Arial"/>
                <w:sz w:val="22"/>
                <w:szCs w:val="22"/>
              </w:rPr>
              <w:t xml:space="preserve"> </w:t>
            </w:r>
            <w:r w:rsidR="00C620F4">
              <w:rPr>
                <w:rFonts w:asciiTheme="minorHAnsi" w:eastAsia="Calibri" w:hAnsiTheme="minorHAnsi" w:cs="Arial"/>
                <w:sz w:val="22"/>
                <w:szCs w:val="22"/>
                <w:lang w:eastAsia="en-US"/>
              </w:rPr>
              <w:t>territoriale</w:t>
            </w:r>
          </w:p>
        </w:tc>
        <w:tc>
          <w:tcPr>
            <w:tcW w:w="2410" w:type="dxa"/>
          </w:tcPr>
          <w:p w:rsidR="00D71EFA" w:rsidRPr="003646C6" w:rsidRDefault="003646C6" w:rsidP="003646C6">
            <w:pPr>
              <w:autoSpaceDE w:val="0"/>
              <w:autoSpaceDN w:val="0"/>
              <w:adjustRightInd w:val="0"/>
              <w:jc w:val="center"/>
              <w:rPr>
                <w:rFonts w:asciiTheme="minorHAnsi" w:eastAsia="Calibri" w:hAnsiTheme="minorHAnsi" w:cs="Arial"/>
                <w:sz w:val="22"/>
                <w:szCs w:val="22"/>
                <w:lang w:eastAsia="en-US"/>
              </w:rPr>
            </w:pPr>
            <w:r w:rsidRPr="003646C6">
              <w:rPr>
                <w:rFonts w:asciiTheme="minorHAnsi" w:eastAsia="Calibri" w:hAnsiTheme="minorHAnsi" w:cs="Arial"/>
                <w:sz w:val="22"/>
                <w:szCs w:val="22"/>
                <w:lang w:eastAsia="en-US"/>
              </w:rPr>
              <w:t>6</w:t>
            </w:r>
            <w:r w:rsidR="001915C7">
              <w:rPr>
                <w:rFonts w:asciiTheme="minorHAnsi" w:eastAsia="Calibri" w:hAnsiTheme="minorHAnsi" w:cs="Arial"/>
                <w:sz w:val="22"/>
                <w:szCs w:val="22"/>
                <w:lang w:eastAsia="en-US"/>
              </w:rPr>
              <w:t>,02</w:t>
            </w:r>
            <w:r w:rsidR="00D71EFA" w:rsidRPr="003646C6">
              <w:rPr>
                <w:rFonts w:asciiTheme="minorHAnsi" w:eastAsia="Calibri" w:hAnsiTheme="minorHAnsi" w:cs="Arial"/>
                <w:sz w:val="22"/>
                <w:szCs w:val="22"/>
                <w:lang w:eastAsia="en-US"/>
              </w:rPr>
              <w:t xml:space="preserve"> Md</w:t>
            </w:r>
            <w:r w:rsidRPr="003646C6">
              <w:rPr>
                <w:rFonts w:asciiTheme="minorHAnsi" w:eastAsia="Calibri" w:hAnsiTheme="minorHAnsi" w:cs="Arial"/>
                <w:sz w:val="22"/>
                <w:szCs w:val="22"/>
                <w:lang w:eastAsia="en-US"/>
              </w:rPr>
              <w:t xml:space="preserve"> </w:t>
            </w:r>
            <w:r w:rsidR="00D71EFA" w:rsidRPr="003646C6">
              <w:rPr>
                <w:rFonts w:asciiTheme="minorHAnsi" w:eastAsia="Calibri" w:hAnsiTheme="minorHAnsi" w:cs="Arial"/>
                <w:sz w:val="22"/>
                <w:szCs w:val="22"/>
                <w:lang w:eastAsia="en-US"/>
              </w:rPr>
              <w:t>€</w:t>
            </w:r>
          </w:p>
        </w:tc>
      </w:tr>
      <w:tr w:rsidR="00D71EFA" w:rsidRPr="005D26E0" w:rsidTr="00DE45DB">
        <w:tc>
          <w:tcPr>
            <w:tcW w:w="1151" w:type="dxa"/>
          </w:tcPr>
          <w:p w:rsidR="00D71EFA" w:rsidRPr="005D26E0" w:rsidRDefault="00D71EFA" w:rsidP="00CE3E49">
            <w:pPr>
              <w:autoSpaceDE w:val="0"/>
              <w:autoSpaceDN w:val="0"/>
              <w:adjustRightInd w:val="0"/>
              <w:rPr>
                <w:rFonts w:asciiTheme="minorHAnsi" w:hAnsiTheme="minorHAnsi" w:cs="Arial"/>
                <w:sz w:val="22"/>
                <w:szCs w:val="22"/>
              </w:rPr>
            </w:pPr>
            <w:r w:rsidRPr="005D26E0">
              <w:rPr>
                <w:rFonts w:asciiTheme="minorHAnsi" w:eastAsia="Calibri" w:hAnsiTheme="minorHAnsi" w:cs="Arial"/>
                <w:sz w:val="22"/>
                <w:szCs w:val="22"/>
                <w:lang w:eastAsia="en-US"/>
              </w:rPr>
              <w:t>FEADER</w:t>
            </w:r>
          </w:p>
        </w:tc>
        <w:tc>
          <w:tcPr>
            <w:tcW w:w="2813" w:type="dxa"/>
          </w:tcPr>
          <w:p w:rsidR="00D71EFA" w:rsidRDefault="00D71EFA" w:rsidP="00CE3E49">
            <w:pPr>
              <w:autoSpaceDE w:val="0"/>
              <w:autoSpaceDN w:val="0"/>
              <w:adjustRightInd w:val="0"/>
              <w:rPr>
                <w:rFonts w:asciiTheme="minorHAnsi" w:eastAsia="Calibri" w:hAnsiTheme="minorHAnsi" w:cs="Arial"/>
                <w:sz w:val="22"/>
                <w:szCs w:val="22"/>
                <w:lang w:eastAsia="en-US"/>
              </w:rPr>
            </w:pPr>
            <w:r w:rsidRPr="005D26E0">
              <w:rPr>
                <w:rFonts w:asciiTheme="minorHAnsi" w:eastAsia="Calibri" w:hAnsiTheme="minorHAnsi" w:cs="Arial"/>
                <w:sz w:val="22"/>
                <w:szCs w:val="22"/>
                <w:lang w:eastAsia="en-US"/>
              </w:rPr>
              <w:t>Fonds européen agricole pour le développement rural</w:t>
            </w:r>
          </w:p>
          <w:p w:rsidR="0083678B" w:rsidRPr="005D26E0" w:rsidRDefault="0083678B" w:rsidP="00CE3E49">
            <w:pPr>
              <w:autoSpaceDE w:val="0"/>
              <w:autoSpaceDN w:val="0"/>
              <w:adjustRightInd w:val="0"/>
              <w:rPr>
                <w:rFonts w:asciiTheme="minorHAnsi" w:hAnsiTheme="minorHAnsi" w:cs="Arial"/>
                <w:sz w:val="22"/>
                <w:szCs w:val="22"/>
              </w:rPr>
            </w:pPr>
          </w:p>
        </w:tc>
        <w:tc>
          <w:tcPr>
            <w:tcW w:w="3119" w:type="dxa"/>
          </w:tcPr>
          <w:p w:rsidR="00D71EFA" w:rsidRPr="005D26E0" w:rsidRDefault="00D71EFA" w:rsidP="00C620F4">
            <w:pPr>
              <w:autoSpaceDE w:val="0"/>
              <w:autoSpaceDN w:val="0"/>
              <w:adjustRightInd w:val="0"/>
              <w:rPr>
                <w:rFonts w:asciiTheme="minorHAnsi" w:hAnsiTheme="minorHAnsi" w:cs="Arial"/>
                <w:sz w:val="22"/>
                <w:szCs w:val="22"/>
              </w:rPr>
            </w:pPr>
            <w:r w:rsidRPr="005D26E0">
              <w:rPr>
                <w:rFonts w:asciiTheme="minorHAnsi" w:eastAsia="Calibri" w:hAnsiTheme="minorHAnsi" w:cs="Arial"/>
                <w:sz w:val="22"/>
                <w:szCs w:val="22"/>
                <w:lang w:eastAsia="en-US"/>
              </w:rPr>
              <w:t>Soutien au développement rural</w:t>
            </w:r>
            <w:r w:rsidR="00C620F4">
              <w:rPr>
                <w:rFonts w:asciiTheme="minorHAnsi" w:eastAsia="Calibri" w:hAnsiTheme="minorHAnsi" w:cs="Arial"/>
                <w:sz w:val="22"/>
                <w:szCs w:val="22"/>
                <w:lang w:eastAsia="en-US"/>
              </w:rPr>
              <w:t xml:space="preserve"> : </w:t>
            </w:r>
            <w:r w:rsidR="00276894">
              <w:rPr>
                <w:rFonts w:asciiTheme="minorHAnsi" w:eastAsia="Calibri" w:hAnsiTheme="minorHAnsi" w:cs="Arial"/>
                <w:sz w:val="22"/>
                <w:szCs w:val="22"/>
                <w:lang w:eastAsia="en-US"/>
              </w:rPr>
              <w:t>politique agricole commune</w:t>
            </w:r>
          </w:p>
        </w:tc>
        <w:tc>
          <w:tcPr>
            <w:tcW w:w="2410" w:type="dxa"/>
          </w:tcPr>
          <w:p w:rsidR="00D71EFA" w:rsidRPr="003646C6" w:rsidRDefault="00D71EFA" w:rsidP="003646C6">
            <w:pPr>
              <w:autoSpaceDE w:val="0"/>
              <w:autoSpaceDN w:val="0"/>
              <w:adjustRightInd w:val="0"/>
              <w:jc w:val="center"/>
              <w:rPr>
                <w:rFonts w:asciiTheme="minorHAnsi" w:eastAsia="Calibri" w:hAnsiTheme="minorHAnsi" w:cs="Arial"/>
                <w:sz w:val="22"/>
                <w:szCs w:val="22"/>
                <w:lang w:eastAsia="en-US"/>
              </w:rPr>
            </w:pPr>
            <w:r w:rsidRPr="003646C6">
              <w:rPr>
                <w:rFonts w:asciiTheme="minorHAnsi" w:eastAsia="Calibri" w:hAnsiTheme="minorHAnsi" w:cs="Arial"/>
                <w:sz w:val="22"/>
                <w:szCs w:val="22"/>
                <w:lang w:eastAsia="en-US"/>
              </w:rPr>
              <w:t>11,4 Md</w:t>
            </w:r>
            <w:r w:rsidR="00EC79A2">
              <w:rPr>
                <w:rFonts w:asciiTheme="minorHAnsi" w:eastAsia="Calibri" w:hAnsiTheme="minorHAnsi" w:cs="Arial"/>
                <w:sz w:val="22"/>
                <w:szCs w:val="22"/>
                <w:lang w:eastAsia="en-US"/>
              </w:rPr>
              <w:t xml:space="preserve"> </w:t>
            </w:r>
            <w:r w:rsidRPr="003646C6">
              <w:rPr>
                <w:rFonts w:asciiTheme="minorHAnsi" w:eastAsia="Calibri" w:hAnsiTheme="minorHAnsi" w:cs="Arial"/>
                <w:sz w:val="22"/>
                <w:szCs w:val="22"/>
                <w:lang w:eastAsia="en-US"/>
              </w:rPr>
              <w:t>€</w:t>
            </w:r>
          </w:p>
        </w:tc>
      </w:tr>
      <w:tr w:rsidR="00D71EFA" w:rsidRPr="005D26E0" w:rsidTr="00DE45DB">
        <w:tc>
          <w:tcPr>
            <w:tcW w:w="1151" w:type="dxa"/>
          </w:tcPr>
          <w:p w:rsidR="00D71EFA" w:rsidRPr="005D26E0" w:rsidRDefault="00D71EFA" w:rsidP="00CE3E49">
            <w:pPr>
              <w:autoSpaceDE w:val="0"/>
              <w:autoSpaceDN w:val="0"/>
              <w:adjustRightInd w:val="0"/>
              <w:rPr>
                <w:rFonts w:asciiTheme="minorHAnsi" w:hAnsiTheme="minorHAnsi" w:cs="Arial"/>
                <w:sz w:val="22"/>
                <w:szCs w:val="22"/>
              </w:rPr>
            </w:pPr>
            <w:r w:rsidRPr="005D26E0">
              <w:rPr>
                <w:rFonts w:asciiTheme="minorHAnsi" w:eastAsia="Calibri" w:hAnsiTheme="minorHAnsi" w:cs="Arial"/>
                <w:sz w:val="22"/>
                <w:szCs w:val="22"/>
                <w:lang w:eastAsia="en-US"/>
              </w:rPr>
              <w:t>FEAMP</w:t>
            </w:r>
          </w:p>
        </w:tc>
        <w:tc>
          <w:tcPr>
            <w:tcW w:w="2813" w:type="dxa"/>
          </w:tcPr>
          <w:p w:rsidR="00D71EFA" w:rsidRPr="005D26E0" w:rsidRDefault="00D71EFA" w:rsidP="00571D66">
            <w:pPr>
              <w:autoSpaceDE w:val="0"/>
              <w:autoSpaceDN w:val="0"/>
              <w:adjustRightInd w:val="0"/>
              <w:rPr>
                <w:rFonts w:asciiTheme="minorHAnsi" w:hAnsiTheme="minorHAnsi" w:cs="Arial"/>
                <w:sz w:val="22"/>
                <w:szCs w:val="22"/>
              </w:rPr>
            </w:pPr>
            <w:r w:rsidRPr="005D26E0">
              <w:rPr>
                <w:rFonts w:asciiTheme="minorHAnsi" w:eastAsia="Calibri" w:hAnsiTheme="minorHAnsi" w:cs="Arial"/>
                <w:sz w:val="22"/>
                <w:szCs w:val="22"/>
                <w:lang w:eastAsia="en-US"/>
              </w:rPr>
              <w:t>Fonds européen pour les affaires maritimes et la pêche</w:t>
            </w:r>
            <w:r w:rsidR="0083678B">
              <w:rPr>
                <w:rFonts w:asciiTheme="minorHAnsi" w:eastAsia="Calibri" w:hAnsiTheme="minorHAnsi" w:cs="Arial"/>
                <w:sz w:val="22"/>
                <w:szCs w:val="22"/>
                <w:lang w:eastAsia="en-US"/>
              </w:rPr>
              <w:t xml:space="preserve"> </w:t>
            </w:r>
          </w:p>
        </w:tc>
        <w:tc>
          <w:tcPr>
            <w:tcW w:w="3119" w:type="dxa"/>
          </w:tcPr>
          <w:p w:rsidR="00D71EFA" w:rsidRPr="005D26E0" w:rsidRDefault="00D71EFA" w:rsidP="00CE3E49">
            <w:pPr>
              <w:autoSpaceDE w:val="0"/>
              <w:autoSpaceDN w:val="0"/>
              <w:adjustRightInd w:val="0"/>
              <w:rPr>
                <w:rFonts w:asciiTheme="minorHAnsi" w:hAnsiTheme="minorHAnsi" w:cs="Arial"/>
                <w:sz w:val="22"/>
                <w:szCs w:val="22"/>
              </w:rPr>
            </w:pPr>
            <w:r w:rsidRPr="005D26E0">
              <w:rPr>
                <w:rFonts w:asciiTheme="minorHAnsi" w:eastAsia="Calibri" w:hAnsiTheme="minorHAnsi" w:cs="Arial"/>
                <w:sz w:val="22"/>
                <w:szCs w:val="22"/>
                <w:lang w:eastAsia="en-US"/>
              </w:rPr>
              <w:t xml:space="preserve">Politique </w:t>
            </w:r>
            <w:r w:rsidRPr="005D26E0">
              <w:rPr>
                <w:rFonts w:ascii="Calibri" w:hAnsi="Calibri" w:cs="Calibri"/>
                <w:sz w:val="22"/>
                <w:szCs w:val="22"/>
              </w:rPr>
              <w:t>de la pêche et des affaires maritimes</w:t>
            </w:r>
          </w:p>
        </w:tc>
        <w:tc>
          <w:tcPr>
            <w:tcW w:w="2410" w:type="dxa"/>
          </w:tcPr>
          <w:p w:rsidR="00D71EFA" w:rsidRPr="003646C6" w:rsidRDefault="003646C6" w:rsidP="003646C6">
            <w:pPr>
              <w:pStyle w:val="Paragraphedeliste"/>
              <w:numPr>
                <w:ilvl w:val="0"/>
                <w:numId w:val="10"/>
              </w:numPr>
              <w:autoSpaceDE w:val="0"/>
              <w:autoSpaceDN w:val="0"/>
              <w:adjustRightInd w:val="0"/>
              <w:spacing w:after="0" w:line="240" w:lineRule="auto"/>
              <w:jc w:val="center"/>
              <w:rPr>
                <w:rFonts w:asciiTheme="minorHAnsi" w:hAnsiTheme="minorHAnsi" w:cs="Arial"/>
                <w:sz w:val="22"/>
                <w:szCs w:val="22"/>
                <w:lang w:eastAsia="en-US"/>
              </w:rPr>
            </w:pPr>
            <w:r w:rsidRPr="003646C6">
              <w:rPr>
                <w:rFonts w:asciiTheme="minorHAnsi" w:hAnsiTheme="minorHAnsi" w:cs="Arial"/>
                <w:sz w:val="22"/>
                <w:szCs w:val="22"/>
                <w:lang w:eastAsia="en-US"/>
              </w:rPr>
              <w:t>M €</w:t>
            </w:r>
          </w:p>
        </w:tc>
      </w:tr>
    </w:tbl>
    <w:p w:rsidR="00977999" w:rsidRPr="003646C6" w:rsidRDefault="008D3CA1" w:rsidP="003646C6">
      <w:pPr>
        <w:pStyle w:val="Paragraphedeliste"/>
        <w:numPr>
          <w:ilvl w:val="0"/>
          <w:numId w:val="9"/>
        </w:numPr>
        <w:spacing w:before="100" w:beforeAutospacing="1" w:after="100" w:afterAutospacing="1" w:line="240" w:lineRule="auto"/>
        <w:jc w:val="both"/>
        <w:rPr>
          <w:rFonts w:asciiTheme="minorHAnsi" w:hAnsiTheme="minorHAnsi" w:cs="Arial"/>
          <w:u w:val="single"/>
        </w:rPr>
      </w:pPr>
      <w:r w:rsidRPr="003646C6">
        <w:rPr>
          <w:rFonts w:asciiTheme="minorHAnsi" w:hAnsiTheme="minorHAnsi" w:cs="Arial"/>
          <w:u w:val="single"/>
        </w:rPr>
        <w:t xml:space="preserve">les programmes thématiques  </w:t>
      </w:r>
    </w:p>
    <w:p w:rsidR="00D71EFA" w:rsidRPr="00D71EFA" w:rsidRDefault="00D71EFA" w:rsidP="00D71EFA">
      <w:pPr>
        <w:pStyle w:val="Paragraphedeliste"/>
        <w:numPr>
          <w:ilvl w:val="1"/>
          <w:numId w:val="3"/>
        </w:numPr>
        <w:spacing w:before="100" w:beforeAutospacing="1" w:after="100" w:afterAutospacing="1" w:line="240" w:lineRule="auto"/>
        <w:jc w:val="both"/>
        <w:rPr>
          <w:rFonts w:cs="Arial"/>
        </w:rPr>
      </w:pPr>
      <w:r w:rsidRPr="00D71EFA">
        <w:rPr>
          <w:rFonts w:cs="Arial"/>
        </w:rPr>
        <w:t>Life</w:t>
      </w:r>
      <w:r w:rsidR="003B51F1">
        <w:rPr>
          <w:rFonts w:cs="Arial"/>
        </w:rPr>
        <w:t> </w:t>
      </w:r>
    </w:p>
    <w:p w:rsidR="00D71EFA" w:rsidRPr="00D71EFA" w:rsidRDefault="00D71EFA" w:rsidP="00D71EFA">
      <w:pPr>
        <w:pStyle w:val="Paragraphedeliste"/>
        <w:numPr>
          <w:ilvl w:val="1"/>
          <w:numId w:val="3"/>
        </w:numPr>
        <w:spacing w:before="100" w:beforeAutospacing="1" w:after="100" w:afterAutospacing="1" w:line="240" w:lineRule="auto"/>
        <w:jc w:val="both"/>
        <w:rPr>
          <w:rFonts w:cs="Arial"/>
        </w:rPr>
      </w:pPr>
      <w:r w:rsidRPr="00D71EFA">
        <w:rPr>
          <w:rFonts w:cs="Arial"/>
        </w:rPr>
        <w:t>Cosme</w:t>
      </w:r>
      <w:r w:rsidR="003B51F1">
        <w:rPr>
          <w:rFonts w:cs="Arial"/>
        </w:rPr>
        <w:t> </w:t>
      </w:r>
    </w:p>
    <w:p w:rsidR="00E76918" w:rsidRDefault="00D71EFA" w:rsidP="00B23435">
      <w:pPr>
        <w:pStyle w:val="Paragraphedeliste"/>
        <w:numPr>
          <w:ilvl w:val="1"/>
          <w:numId w:val="3"/>
        </w:numPr>
        <w:spacing w:before="100" w:beforeAutospacing="1" w:after="100" w:afterAutospacing="1" w:line="240" w:lineRule="auto"/>
        <w:jc w:val="both"/>
        <w:rPr>
          <w:rFonts w:cs="Arial"/>
        </w:rPr>
      </w:pPr>
      <w:r w:rsidRPr="00E76918">
        <w:rPr>
          <w:rFonts w:cs="Arial"/>
        </w:rPr>
        <w:t>Horizon 2020</w:t>
      </w:r>
      <w:r w:rsidR="003B51F1" w:rsidRPr="00E76918">
        <w:rPr>
          <w:rFonts w:cs="Arial"/>
        </w:rPr>
        <w:t> </w:t>
      </w:r>
    </w:p>
    <w:p w:rsidR="00F9695A" w:rsidRPr="00E76918" w:rsidRDefault="00F9695A" w:rsidP="00E76918">
      <w:pPr>
        <w:spacing w:before="100" w:beforeAutospacing="1" w:after="100" w:afterAutospacing="1" w:line="240" w:lineRule="auto"/>
        <w:jc w:val="both"/>
        <w:rPr>
          <w:rFonts w:cs="Arial"/>
        </w:rPr>
      </w:pPr>
      <w:r w:rsidRPr="00E76918">
        <w:rPr>
          <w:rFonts w:cs="Arial"/>
        </w:rPr>
        <w:t>La gestion des programmes thématiques est assurée par la Commission</w:t>
      </w:r>
      <w:r w:rsidR="00E76918" w:rsidRPr="00E76918">
        <w:rPr>
          <w:rFonts w:cs="Arial"/>
        </w:rPr>
        <w:t>. M</w:t>
      </w:r>
      <w:r w:rsidRPr="00E76918">
        <w:rPr>
          <w:rFonts w:cs="Arial"/>
        </w:rPr>
        <w:t>ais pour chacun d’entre eux, les porteurs de projets disposent</w:t>
      </w:r>
      <w:r w:rsidR="00E76918">
        <w:rPr>
          <w:rFonts w:cs="Arial"/>
        </w:rPr>
        <w:t xml:space="preserve"> d’un point de contact national</w:t>
      </w:r>
      <w:r w:rsidR="008107D7">
        <w:rPr>
          <w:rFonts w:cs="Arial"/>
        </w:rPr>
        <w:t>, différent selon le programme.</w:t>
      </w:r>
    </w:p>
    <w:p w:rsidR="00977999" w:rsidRDefault="008D3CA1" w:rsidP="003B51F1">
      <w:pPr>
        <w:pStyle w:val="Paragraphedeliste"/>
        <w:numPr>
          <w:ilvl w:val="0"/>
          <w:numId w:val="9"/>
        </w:numPr>
        <w:spacing w:before="100" w:beforeAutospacing="1" w:after="100" w:afterAutospacing="1" w:line="240" w:lineRule="auto"/>
        <w:jc w:val="both"/>
        <w:rPr>
          <w:rFonts w:asciiTheme="minorHAnsi" w:hAnsiTheme="minorHAnsi" w:cs="Arial"/>
          <w:u w:val="single"/>
        </w:rPr>
      </w:pPr>
      <w:r w:rsidRPr="003B51F1">
        <w:rPr>
          <w:rFonts w:asciiTheme="minorHAnsi" w:hAnsiTheme="minorHAnsi" w:cs="Arial"/>
          <w:u w:val="single"/>
        </w:rPr>
        <w:t xml:space="preserve">le plan d’investissement pour l’Europe </w:t>
      </w:r>
      <w:r w:rsidR="00A541BC" w:rsidRPr="003B51F1">
        <w:rPr>
          <w:rFonts w:asciiTheme="minorHAnsi" w:hAnsiTheme="minorHAnsi" w:cs="Arial"/>
          <w:u w:val="single"/>
        </w:rPr>
        <w:t>(</w:t>
      </w:r>
      <w:r w:rsidRPr="003B51F1">
        <w:rPr>
          <w:rFonts w:asciiTheme="minorHAnsi" w:hAnsiTheme="minorHAnsi" w:cs="Arial"/>
          <w:u w:val="single"/>
        </w:rPr>
        <w:t>plan Junker</w:t>
      </w:r>
      <w:r w:rsidR="002F1681" w:rsidRPr="003B51F1">
        <w:rPr>
          <w:rFonts w:asciiTheme="minorHAnsi" w:hAnsiTheme="minorHAnsi" w:cs="Arial"/>
          <w:u w:val="single"/>
        </w:rPr>
        <w:t>)</w:t>
      </w:r>
    </w:p>
    <w:p w:rsidR="00C42CC3" w:rsidRPr="003B51F1" w:rsidRDefault="00C42CC3" w:rsidP="00C42CC3">
      <w:pPr>
        <w:pStyle w:val="Paragraphedeliste"/>
        <w:spacing w:before="100" w:beforeAutospacing="1" w:after="100" w:afterAutospacing="1" w:line="240" w:lineRule="auto"/>
        <w:jc w:val="both"/>
        <w:rPr>
          <w:rFonts w:asciiTheme="minorHAnsi" w:hAnsiTheme="minorHAnsi" w:cs="Arial"/>
          <w:u w:val="single"/>
        </w:rPr>
      </w:pPr>
    </w:p>
    <w:p w:rsidR="00C201CE" w:rsidRPr="00082556" w:rsidRDefault="00EA3113" w:rsidP="002017AA">
      <w:pPr>
        <w:spacing w:before="100" w:beforeAutospacing="1" w:after="100" w:afterAutospacing="1" w:line="240" w:lineRule="auto"/>
        <w:jc w:val="both"/>
        <w:rPr>
          <w:rFonts w:eastAsia="Calibri" w:cs="Arial"/>
          <w:b/>
          <w:sz w:val="28"/>
          <w:szCs w:val="28"/>
        </w:rPr>
      </w:pPr>
      <w:r>
        <w:rPr>
          <w:rFonts w:eastAsia="Calibri" w:cs="Arial"/>
          <w:b/>
          <w:sz w:val="28"/>
          <w:szCs w:val="28"/>
        </w:rPr>
        <w:t xml:space="preserve">I - </w:t>
      </w:r>
      <w:r w:rsidR="008D3CA1" w:rsidRPr="00082556">
        <w:rPr>
          <w:rFonts w:eastAsia="Calibri" w:cs="Arial"/>
          <w:b/>
          <w:sz w:val="28"/>
          <w:szCs w:val="28"/>
        </w:rPr>
        <w:t>F</w:t>
      </w:r>
      <w:r w:rsidR="005E2D4D" w:rsidRPr="00082556">
        <w:rPr>
          <w:rFonts w:eastAsia="Calibri" w:cs="Arial"/>
          <w:b/>
          <w:sz w:val="28"/>
          <w:szCs w:val="28"/>
        </w:rPr>
        <w:t>EDER</w:t>
      </w:r>
      <w:r w:rsidR="00C201CE" w:rsidRPr="00082556">
        <w:rPr>
          <w:rFonts w:eastAsia="Calibri" w:cs="Arial"/>
          <w:b/>
          <w:sz w:val="28"/>
          <w:szCs w:val="28"/>
        </w:rPr>
        <w:t> </w:t>
      </w:r>
      <w:r w:rsidR="002A0543">
        <w:rPr>
          <w:rFonts w:eastAsia="Calibri" w:cs="Arial"/>
          <w:b/>
          <w:sz w:val="28"/>
          <w:szCs w:val="28"/>
        </w:rPr>
        <w:t>&amp; FSE</w:t>
      </w:r>
      <w:r w:rsidR="00C201CE" w:rsidRPr="00082556">
        <w:rPr>
          <w:rFonts w:eastAsia="Calibri" w:cs="Arial"/>
          <w:b/>
          <w:sz w:val="28"/>
          <w:szCs w:val="28"/>
        </w:rPr>
        <w:t xml:space="preserve"> : </w:t>
      </w:r>
      <w:r w:rsidR="008D3CA1" w:rsidRPr="00082556">
        <w:rPr>
          <w:rFonts w:eastAsia="Calibri" w:cs="Arial"/>
          <w:b/>
          <w:sz w:val="28"/>
          <w:szCs w:val="28"/>
        </w:rPr>
        <w:t xml:space="preserve">les </w:t>
      </w:r>
      <w:r w:rsidR="00C201CE" w:rsidRPr="00082556">
        <w:rPr>
          <w:rFonts w:eastAsia="Calibri" w:cs="Arial"/>
          <w:b/>
          <w:sz w:val="28"/>
          <w:szCs w:val="28"/>
        </w:rPr>
        <w:t>(anciennes) r</w:t>
      </w:r>
      <w:r w:rsidR="008D3CA1" w:rsidRPr="00082556">
        <w:rPr>
          <w:rFonts w:eastAsia="Calibri" w:cs="Arial"/>
          <w:b/>
          <w:sz w:val="28"/>
          <w:szCs w:val="28"/>
        </w:rPr>
        <w:t>égions</w:t>
      </w:r>
      <w:r w:rsidR="00C201CE" w:rsidRPr="00082556">
        <w:rPr>
          <w:rFonts w:eastAsia="Calibri" w:cs="Arial"/>
          <w:b/>
          <w:sz w:val="28"/>
          <w:szCs w:val="28"/>
        </w:rPr>
        <w:t xml:space="preserve"> définissent la distribution</w:t>
      </w:r>
    </w:p>
    <w:p w:rsidR="00C70C93" w:rsidRDefault="00C70C93" w:rsidP="002017AA">
      <w:pPr>
        <w:spacing w:before="100" w:beforeAutospacing="1" w:after="100" w:afterAutospacing="1" w:line="240" w:lineRule="auto"/>
        <w:jc w:val="both"/>
        <w:rPr>
          <w:rFonts w:eastAsia="Calibri" w:cs="Arial"/>
        </w:rPr>
      </w:pPr>
      <w:r>
        <w:rPr>
          <w:rFonts w:eastAsia="Calibri" w:cs="Arial"/>
        </w:rPr>
        <w:t>Les régions, en tant que gestionnaires des fonds européens, ont la responsabilité d’élaborer les programmes opérationnels définissant les mesures financées et les enveloppes budgétaires qui leur sont consacrées. Elles dressent le bilan annuel des taux de consommation des différentes mesures, ce qui leur permet, le cas échéant, de modifier leurs programmes. Il est donc de leur responsabilité d’assurer un rythme dynamique de consommation des fonds européens, au profit de l’environnement et de l’économie nationale.</w:t>
      </w:r>
    </w:p>
    <w:p w:rsidR="00C201CE" w:rsidRDefault="00C201CE" w:rsidP="002017AA">
      <w:pPr>
        <w:spacing w:before="100" w:beforeAutospacing="1" w:after="100" w:afterAutospacing="1" w:line="240" w:lineRule="auto"/>
        <w:jc w:val="both"/>
        <w:rPr>
          <w:rFonts w:eastAsia="Calibri" w:cs="Arial"/>
        </w:rPr>
      </w:pPr>
      <w:r>
        <w:rPr>
          <w:rFonts w:eastAsia="Calibri" w:cs="Arial"/>
        </w:rPr>
        <w:t xml:space="preserve">Le FEDER </w:t>
      </w:r>
      <w:r w:rsidR="008D3CA1" w:rsidRPr="005E2D4D">
        <w:rPr>
          <w:rFonts w:eastAsia="Calibri" w:cs="Arial"/>
        </w:rPr>
        <w:t xml:space="preserve">est aujourd’hui le principal outil de financement du secteur de l’environnement. </w:t>
      </w:r>
      <w:r>
        <w:rPr>
          <w:rFonts w:eastAsia="Calibri" w:cs="Arial"/>
        </w:rPr>
        <w:t>Comme les autres fonds structurels, i</w:t>
      </w:r>
      <w:r w:rsidR="008D3CA1" w:rsidRPr="005E2D4D">
        <w:rPr>
          <w:rFonts w:eastAsia="Calibri" w:cs="Arial"/>
        </w:rPr>
        <w:t xml:space="preserve">ls </w:t>
      </w:r>
      <w:r>
        <w:rPr>
          <w:rFonts w:eastAsia="Calibri" w:cs="Arial"/>
        </w:rPr>
        <w:t>visent</w:t>
      </w:r>
      <w:r w:rsidR="008D3CA1" w:rsidRPr="005E2D4D">
        <w:rPr>
          <w:rFonts w:eastAsia="Calibri" w:cs="Arial"/>
        </w:rPr>
        <w:t xml:space="preserve"> </w:t>
      </w:r>
      <w:r>
        <w:rPr>
          <w:rFonts w:eastAsia="Calibri" w:cs="Arial"/>
        </w:rPr>
        <w:t>une</w:t>
      </w:r>
      <w:r w:rsidR="008D3CA1" w:rsidRPr="005E2D4D">
        <w:rPr>
          <w:rFonts w:eastAsia="Calibri" w:cs="Arial"/>
        </w:rPr>
        <w:t xml:space="preserve"> croissance</w:t>
      </w:r>
      <w:r>
        <w:rPr>
          <w:rFonts w:eastAsia="Calibri" w:cs="Arial"/>
        </w:rPr>
        <w:t xml:space="preserve"> « </w:t>
      </w:r>
      <w:r w:rsidRPr="005E2D4D">
        <w:rPr>
          <w:rFonts w:eastAsia="Calibri" w:cs="Arial"/>
        </w:rPr>
        <w:t>intelligente et durable</w:t>
      </w:r>
      <w:r>
        <w:rPr>
          <w:rFonts w:eastAsia="Calibri" w:cs="Arial"/>
        </w:rPr>
        <w:t xml:space="preserve"> » et l’emploi. </w:t>
      </w:r>
      <w:r w:rsidR="00D71EFA" w:rsidRPr="005E2D4D">
        <w:rPr>
          <w:rFonts w:eastAsia="Calibri" w:cs="Arial"/>
        </w:rPr>
        <w:t xml:space="preserve">La France, pour la période 2007-2013, a bénéficié de 8,4 </w:t>
      </w:r>
      <w:r w:rsidR="00D71EFA">
        <w:rPr>
          <w:rFonts w:eastAsia="Calibri" w:cs="Arial"/>
        </w:rPr>
        <w:t xml:space="preserve">Mds€, soit en moyenne </w:t>
      </w:r>
      <w:r w:rsidR="00D71EFA" w:rsidRPr="005E2D4D">
        <w:rPr>
          <w:rFonts w:eastAsia="Calibri" w:cs="Arial"/>
        </w:rPr>
        <w:t xml:space="preserve">450 </w:t>
      </w:r>
      <w:r w:rsidR="00D71EFA">
        <w:rPr>
          <w:rFonts w:eastAsia="Calibri" w:cs="Arial"/>
        </w:rPr>
        <w:t>M€</w:t>
      </w:r>
      <w:r w:rsidR="00D71EFA" w:rsidRPr="005E2D4D">
        <w:rPr>
          <w:rFonts w:eastAsia="Calibri" w:cs="Arial"/>
        </w:rPr>
        <w:t xml:space="preserve"> par an.</w:t>
      </w:r>
    </w:p>
    <w:p w:rsidR="00416590" w:rsidRDefault="00E70997" w:rsidP="002017AA">
      <w:pPr>
        <w:spacing w:before="100" w:beforeAutospacing="1" w:after="100" w:afterAutospacing="1" w:line="240" w:lineRule="auto"/>
        <w:jc w:val="both"/>
        <w:rPr>
          <w:rFonts w:eastAsia="Calibri" w:cs="Arial"/>
        </w:rPr>
      </w:pPr>
      <w:r>
        <w:rPr>
          <w:noProof/>
          <w:color w:val="0000FF"/>
          <w:lang w:eastAsia="fr-FR"/>
        </w:rPr>
        <w:drawing>
          <wp:anchor distT="0" distB="0" distL="114300" distR="114300" simplePos="0" relativeHeight="251670528" behindDoc="1" locked="0" layoutInCell="1" allowOverlap="1" wp14:anchorId="5D6A874B" wp14:editId="5AD5332B">
            <wp:simplePos x="0" y="0"/>
            <wp:positionH relativeFrom="column">
              <wp:posOffset>-4445</wp:posOffset>
            </wp:positionH>
            <wp:positionV relativeFrom="paragraph">
              <wp:posOffset>607060</wp:posOffset>
            </wp:positionV>
            <wp:extent cx="342900" cy="342900"/>
            <wp:effectExtent l="0" t="0" r="0" b="0"/>
            <wp:wrapTight wrapText="bothSides">
              <wp:wrapPolygon edited="0">
                <wp:start x="7200" y="0"/>
                <wp:lineTo x="0" y="1200"/>
                <wp:lineTo x="0" y="15600"/>
                <wp:lineTo x="6000" y="20400"/>
                <wp:lineTo x="14400" y="20400"/>
                <wp:lineTo x="20400" y="15600"/>
                <wp:lineTo x="20400" y="1200"/>
                <wp:lineTo x="13200" y="0"/>
                <wp:lineTo x="7200" y="0"/>
              </wp:wrapPolygon>
            </wp:wrapTight>
            <wp:docPr id="19" name="Image 19"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CA1" w:rsidRPr="005E2D4D">
        <w:rPr>
          <w:rFonts w:eastAsia="Calibri" w:cs="Arial"/>
        </w:rPr>
        <w:t>Cha</w:t>
      </w:r>
      <w:r w:rsidR="00C201CE">
        <w:rPr>
          <w:rFonts w:eastAsia="Calibri" w:cs="Arial"/>
        </w:rPr>
        <w:t xml:space="preserve">que </w:t>
      </w:r>
      <w:r w:rsidR="002A0543">
        <w:rPr>
          <w:rFonts w:eastAsia="Calibri" w:cs="Arial"/>
        </w:rPr>
        <w:t xml:space="preserve">(ancienne) </w:t>
      </w:r>
      <w:r w:rsidR="00C201CE">
        <w:rPr>
          <w:rFonts w:eastAsia="Calibri" w:cs="Arial"/>
        </w:rPr>
        <w:t>région</w:t>
      </w:r>
      <w:r w:rsidR="008D3CA1" w:rsidRPr="005E2D4D">
        <w:rPr>
          <w:rFonts w:eastAsia="Calibri" w:cs="Arial"/>
        </w:rPr>
        <w:t xml:space="preserve"> définit un programme d’investissement en concentrant ses actions sur quelques objectifs parmi les </w:t>
      </w:r>
      <w:r w:rsidR="002A0543">
        <w:rPr>
          <w:rFonts w:eastAsia="Calibri" w:cs="Arial"/>
        </w:rPr>
        <w:t>11</w:t>
      </w:r>
      <w:r w:rsidR="008D3CA1" w:rsidRPr="005E2D4D">
        <w:rPr>
          <w:rFonts w:eastAsia="Calibri" w:cs="Arial"/>
        </w:rPr>
        <w:t xml:space="preserve"> thématiques identifié</w:t>
      </w:r>
      <w:r w:rsidR="0094791E">
        <w:rPr>
          <w:rFonts w:eastAsia="Calibri" w:cs="Arial"/>
        </w:rPr>
        <w:t>e</w:t>
      </w:r>
      <w:r w:rsidR="008D3CA1" w:rsidRPr="005E2D4D">
        <w:rPr>
          <w:rFonts w:eastAsia="Calibri" w:cs="Arial"/>
        </w:rPr>
        <w:t>s par la Commission</w:t>
      </w:r>
      <w:r w:rsidR="00C201CE">
        <w:rPr>
          <w:rFonts w:eastAsia="Calibri" w:cs="Arial"/>
        </w:rPr>
        <w:t>,</w:t>
      </w:r>
      <w:r w:rsidR="008D3CA1" w:rsidRPr="005E2D4D">
        <w:rPr>
          <w:rFonts w:eastAsia="Calibri" w:cs="Arial"/>
        </w:rPr>
        <w:t xml:space="preserve"> </w:t>
      </w:r>
      <w:r>
        <w:rPr>
          <w:rFonts w:eastAsia="Calibri" w:cs="Arial"/>
        </w:rPr>
        <w:t xml:space="preserve">notamment : </w:t>
      </w:r>
      <w:r w:rsidR="008D3CA1" w:rsidRPr="005E2D4D">
        <w:rPr>
          <w:rFonts w:eastAsia="Calibri" w:cs="Arial"/>
        </w:rPr>
        <w:t>la lutte contre le changement climatique, l’environnement et l’efficacité des ressources</w:t>
      </w:r>
      <w:r w:rsidR="00C201CE">
        <w:rPr>
          <w:rFonts w:eastAsia="Calibri" w:cs="Arial"/>
        </w:rPr>
        <w:t xml:space="preserve">, </w:t>
      </w:r>
      <w:r w:rsidR="008D3CA1" w:rsidRPr="005E2D4D">
        <w:rPr>
          <w:rFonts w:eastAsia="Calibri" w:cs="Arial"/>
        </w:rPr>
        <w:t>le transport durable</w:t>
      </w:r>
      <w:r w:rsidR="00C201CE">
        <w:rPr>
          <w:rFonts w:eastAsia="Calibri" w:cs="Arial"/>
        </w:rPr>
        <w:t>….</w:t>
      </w:r>
      <w:r w:rsidR="008D3CA1" w:rsidRPr="005E2D4D">
        <w:rPr>
          <w:rFonts w:eastAsia="Calibri" w:cs="Arial"/>
        </w:rPr>
        <w:t xml:space="preserve"> </w:t>
      </w:r>
    </w:p>
    <w:p w:rsidR="00113392" w:rsidRPr="00416590" w:rsidRDefault="008D3CA1" w:rsidP="002017AA">
      <w:pPr>
        <w:spacing w:before="100" w:beforeAutospacing="1" w:after="100" w:afterAutospacing="1" w:line="240" w:lineRule="auto"/>
        <w:jc w:val="both"/>
        <w:rPr>
          <w:rFonts w:eastAsia="Calibri" w:cs="Arial"/>
        </w:rPr>
      </w:pPr>
      <w:r w:rsidRPr="00416590">
        <w:rPr>
          <w:rFonts w:eastAsia="Calibri" w:cs="Arial"/>
        </w:rPr>
        <w:lastRenderedPageBreak/>
        <w:t>Attention</w:t>
      </w:r>
      <w:r w:rsidR="00F9695A" w:rsidRPr="00416590">
        <w:rPr>
          <w:rFonts w:eastAsia="Calibri" w:cs="Arial"/>
        </w:rPr>
        <w:t xml:space="preserve"> : </w:t>
      </w:r>
      <w:r w:rsidRPr="00416590">
        <w:rPr>
          <w:rFonts w:eastAsia="Calibri" w:cs="Arial"/>
        </w:rPr>
        <w:t xml:space="preserve">au moins 20 % de l’enveloppe doit être consacrée à la transition énergétique. </w:t>
      </w:r>
    </w:p>
    <w:p w:rsidR="004A085B" w:rsidRDefault="004A085B" w:rsidP="002017AA">
      <w:pPr>
        <w:spacing w:before="100" w:beforeAutospacing="1" w:after="100" w:afterAutospacing="1" w:line="240" w:lineRule="auto"/>
        <w:jc w:val="both"/>
        <w:rPr>
          <w:rFonts w:eastAsia="Calibri" w:cs="Arial"/>
        </w:rPr>
      </w:pPr>
      <w:r>
        <w:rPr>
          <w:rFonts w:eastAsia="Calibri" w:cs="Arial"/>
        </w:rPr>
        <w:t xml:space="preserve">Les programmes </w:t>
      </w:r>
      <w:r w:rsidR="00583003">
        <w:rPr>
          <w:rFonts w:eastAsia="Calibri" w:cs="Arial"/>
        </w:rPr>
        <w:t xml:space="preserve">et les taux de financements </w:t>
      </w:r>
      <w:r>
        <w:rPr>
          <w:rFonts w:eastAsia="Calibri" w:cs="Arial"/>
        </w:rPr>
        <w:t>varient s</w:t>
      </w:r>
      <w:r w:rsidR="00416590">
        <w:rPr>
          <w:rFonts w:eastAsia="Calibri" w:cs="Arial"/>
        </w:rPr>
        <w:t>elon</w:t>
      </w:r>
      <w:r>
        <w:rPr>
          <w:rFonts w:eastAsia="Calibri" w:cs="Arial"/>
        </w:rPr>
        <w:t xml:space="preserve"> la classification de </w:t>
      </w:r>
      <w:r w:rsidR="00A108DF">
        <w:rPr>
          <w:rFonts w:eastAsia="Calibri" w:cs="Arial"/>
        </w:rPr>
        <w:t>votre</w:t>
      </w:r>
      <w:r>
        <w:rPr>
          <w:rFonts w:eastAsia="Calibri" w:cs="Arial"/>
        </w:rPr>
        <w:t xml:space="preserve"> région</w:t>
      </w:r>
      <w:r w:rsidR="00583003">
        <w:rPr>
          <w:rFonts w:eastAsia="Calibri" w:cs="Arial"/>
        </w:rPr>
        <w:t> :</w:t>
      </w:r>
    </w:p>
    <w:p w:rsidR="004A085B" w:rsidRPr="00222491" w:rsidRDefault="004A085B" w:rsidP="004A085B">
      <w:pPr>
        <w:pStyle w:val="Paragraphedeliste"/>
        <w:numPr>
          <w:ilvl w:val="0"/>
          <w:numId w:val="16"/>
        </w:numPr>
        <w:spacing w:after="160" w:line="240" w:lineRule="auto"/>
        <w:rPr>
          <w:rFonts w:cs="Arial"/>
          <w:bCs/>
          <w:color w:val="000000"/>
        </w:rPr>
      </w:pPr>
      <w:r w:rsidRPr="00222491">
        <w:rPr>
          <w:rFonts w:cs="Arial"/>
          <w:bCs/>
          <w:color w:val="000000"/>
        </w:rPr>
        <w:t>régions moins développées</w:t>
      </w:r>
      <w:r w:rsidR="00583003">
        <w:rPr>
          <w:rFonts w:cs="Arial"/>
          <w:bCs/>
          <w:color w:val="000000"/>
        </w:rPr>
        <w:t xml:space="preserve"> : PIB/habitant</w:t>
      </w:r>
      <w:r w:rsidRPr="00222491">
        <w:rPr>
          <w:rFonts w:cs="Arial"/>
          <w:bCs/>
          <w:color w:val="000000"/>
        </w:rPr>
        <w:t xml:space="preserve"> inférieur à 75% de la moyenne européenne </w:t>
      </w:r>
    </w:p>
    <w:p w:rsidR="004A085B" w:rsidRPr="00222491" w:rsidRDefault="004A085B" w:rsidP="004A085B">
      <w:pPr>
        <w:pStyle w:val="Paragraphedeliste"/>
        <w:numPr>
          <w:ilvl w:val="0"/>
          <w:numId w:val="16"/>
        </w:numPr>
        <w:spacing w:after="160" w:line="240" w:lineRule="auto"/>
        <w:rPr>
          <w:rFonts w:cs="Arial"/>
          <w:bCs/>
          <w:color w:val="000000"/>
        </w:rPr>
      </w:pPr>
      <w:r w:rsidRPr="00222491">
        <w:rPr>
          <w:rFonts w:cs="Arial"/>
          <w:bCs/>
          <w:color w:val="000000"/>
        </w:rPr>
        <w:t>régions en transition</w:t>
      </w:r>
      <w:r>
        <w:rPr>
          <w:rFonts w:cs="Arial"/>
          <w:bCs/>
          <w:color w:val="000000"/>
        </w:rPr>
        <w:t xml:space="preserve"> </w:t>
      </w:r>
      <w:r w:rsidRPr="00222491">
        <w:rPr>
          <w:rFonts w:cs="Arial"/>
          <w:bCs/>
          <w:color w:val="000000"/>
        </w:rPr>
        <w:t>: PIB/hab</w:t>
      </w:r>
      <w:r w:rsidR="00583003">
        <w:rPr>
          <w:rFonts w:cs="Arial"/>
          <w:bCs/>
          <w:color w:val="000000"/>
        </w:rPr>
        <w:t>itant</w:t>
      </w:r>
      <w:r w:rsidRPr="00222491">
        <w:rPr>
          <w:rFonts w:cs="Arial"/>
          <w:bCs/>
          <w:color w:val="000000"/>
        </w:rPr>
        <w:t xml:space="preserve"> compris entre 75% et 90% de la moyenne européenne </w:t>
      </w:r>
    </w:p>
    <w:p w:rsidR="004A085B" w:rsidRPr="00222491" w:rsidRDefault="004A085B" w:rsidP="004A085B">
      <w:pPr>
        <w:pStyle w:val="Paragraphedeliste"/>
        <w:numPr>
          <w:ilvl w:val="0"/>
          <w:numId w:val="16"/>
        </w:numPr>
        <w:spacing w:after="160" w:line="240" w:lineRule="auto"/>
        <w:rPr>
          <w:rFonts w:cs="Arial"/>
          <w:bCs/>
          <w:color w:val="000000"/>
        </w:rPr>
      </w:pPr>
      <w:r w:rsidRPr="00222491">
        <w:rPr>
          <w:rFonts w:cs="Arial"/>
          <w:bCs/>
          <w:color w:val="000000"/>
        </w:rPr>
        <w:t>régions plus développées</w:t>
      </w:r>
      <w:r>
        <w:rPr>
          <w:rFonts w:cs="Arial"/>
          <w:bCs/>
          <w:color w:val="000000"/>
        </w:rPr>
        <w:t xml:space="preserve"> </w:t>
      </w:r>
      <w:r w:rsidRPr="00222491">
        <w:rPr>
          <w:rFonts w:cs="Arial"/>
          <w:bCs/>
          <w:color w:val="000000"/>
        </w:rPr>
        <w:t>: PIB/hab</w:t>
      </w:r>
      <w:r w:rsidR="00583003">
        <w:rPr>
          <w:rFonts w:cs="Arial"/>
          <w:bCs/>
          <w:color w:val="000000"/>
        </w:rPr>
        <w:t>itant</w:t>
      </w:r>
      <w:r w:rsidRPr="00222491">
        <w:rPr>
          <w:rFonts w:cs="Arial"/>
          <w:bCs/>
          <w:color w:val="000000"/>
        </w:rPr>
        <w:t xml:space="preserve"> supérieur à 90% de la moyenne européenne</w:t>
      </w:r>
    </w:p>
    <w:p w:rsidR="00583003" w:rsidRDefault="00583003" w:rsidP="00583003">
      <w:pPr>
        <w:spacing w:line="240" w:lineRule="auto"/>
        <w:rPr>
          <w:rFonts w:cs="Arial"/>
          <w:bCs/>
          <w:color w:val="000000"/>
        </w:rPr>
      </w:pPr>
      <w:r>
        <w:rPr>
          <w:rFonts w:eastAsia="Calibri" w:cs="Arial"/>
        </w:rPr>
        <w:t>Consultez la carte </w:t>
      </w:r>
      <w:r w:rsidR="00416590">
        <w:rPr>
          <w:rFonts w:eastAsia="Calibri" w:cs="Arial"/>
        </w:rPr>
        <w:t xml:space="preserve">des régions ici </w:t>
      </w:r>
      <w:r>
        <w:rPr>
          <w:rFonts w:eastAsia="Calibri" w:cs="Arial"/>
        </w:rPr>
        <w:t xml:space="preserve">: </w:t>
      </w:r>
      <w:hyperlink r:id="rId12" w:history="1">
        <w:r w:rsidRPr="00E7159A">
          <w:rPr>
            <w:rStyle w:val="Lienhypertexte"/>
            <w:rFonts w:cs="Arial"/>
            <w:bCs/>
          </w:rPr>
          <w:t>http://ec.europa.eu/regional_policy/sources/what/future/img/eligibility20142020.pdf</w:t>
        </w:r>
      </w:hyperlink>
    </w:p>
    <w:p w:rsidR="000E0AC9" w:rsidRDefault="00416590" w:rsidP="002A0543">
      <w:pPr>
        <w:shd w:val="clear" w:color="auto" w:fill="FFFFFF"/>
        <w:spacing w:after="0" w:line="240" w:lineRule="auto"/>
        <w:ind w:left="1416"/>
        <w:jc w:val="both"/>
        <w:rPr>
          <w:rFonts w:eastAsia="Calibri" w:cs="Arial"/>
        </w:rPr>
      </w:pPr>
      <w:r>
        <w:rPr>
          <w:noProof/>
          <w:color w:val="0000FF"/>
          <w:lang w:eastAsia="fr-FR"/>
        </w:rPr>
        <w:drawing>
          <wp:anchor distT="0" distB="0" distL="114300" distR="114300" simplePos="0" relativeHeight="251668480" behindDoc="1" locked="0" layoutInCell="1" allowOverlap="1">
            <wp:simplePos x="0" y="0"/>
            <wp:positionH relativeFrom="column">
              <wp:posOffset>395605</wp:posOffset>
            </wp:positionH>
            <wp:positionV relativeFrom="paragraph">
              <wp:posOffset>91440</wp:posOffset>
            </wp:positionV>
            <wp:extent cx="590550" cy="590550"/>
            <wp:effectExtent l="0" t="0" r="0" b="0"/>
            <wp:wrapTight wrapText="bothSides">
              <wp:wrapPolygon edited="0">
                <wp:start x="8361" y="0"/>
                <wp:lineTo x="0" y="697"/>
                <wp:lineTo x="0" y="16026"/>
                <wp:lineTo x="7665" y="20903"/>
                <wp:lineTo x="13239" y="20903"/>
                <wp:lineTo x="20903" y="16026"/>
                <wp:lineTo x="20903" y="697"/>
                <wp:lineTo x="12542" y="0"/>
                <wp:lineTo x="8361" y="0"/>
              </wp:wrapPolygon>
            </wp:wrapTight>
            <wp:docPr id="23" name="Image 23"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10"/>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p>
    <w:p w:rsidR="002A0543" w:rsidRPr="002A0543" w:rsidRDefault="002A0543" w:rsidP="002A0543">
      <w:pPr>
        <w:shd w:val="clear" w:color="auto" w:fill="FFFFFF"/>
        <w:spacing w:after="0" w:line="240" w:lineRule="auto"/>
        <w:ind w:left="1416"/>
        <w:jc w:val="both"/>
        <w:rPr>
          <w:rFonts w:eastAsia="Calibri" w:cs="Arial"/>
        </w:rPr>
      </w:pPr>
      <w:r w:rsidRPr="002A0543">
        <w:rPr>
          <w:rFonts w:eastAsia="Calibri" w:cs="Arial"/>
        </w:rPr>
        <w:t>Vérifie</w:t>
      </w:r>
      <w:r w:rsidR="00A108DF">
        <w:rPr>
          <w:rFonts w:eastAsia="Calibri" w:cs="Arial"/>
        </w:rPr>
        <w:t>z</w:t>
      </w:r>
      <w:r w:rsidRPr="002A0543">
        <w:rPr>
          <w:rFonts w:eastAsia="Calibri" w:cs="Arial"/>
        </w:rPr>
        <w:t xml:space="preserve"> dans les Programmes Opérationnels 2014/2020 de votre région s’il existe une ligne FEDER ou FSE </w:t>
      </w:r>
      <w:r w:rsidR="003E7DE5">
        <w:rPr>
          <w:rFonts w:eastAsia="Calibri" w:cs="Arial"/>
        </w:rPr>
        <w:t>consacrée à</w:t>
      </w:r>
      <w:r w:rsidRPr="002A0543">
        <w:rPr>
          <w:rFonts w:eastAsia="Calibri" w:cs="Arial"/>
        </w:rPr>
        <w:t xml:space="preserve"> l’eau. </w:t>
      </w:r>
    </w:p>
    <w:p w:rsidR="00416590" w:rsidRDefault="00416590" w:rsidP="002017AA">
      <w:pPr>
        <w:spacing w:before="100" w:beforeAutospacing="1" w:after="100" w:afterAutospacing="1" w:line="240" w:lineRule="auto"/>
        <w:jc w:val="both"/>
        <w:rPr>
          <w:rFonts w:eastAsia="Calibri" w:cs="Arial"/>
          <w:b/>
          <w:sz w:val="28"/>
          <w:szCs w:val="28"/>
        </w:rPr>
      </w:pPr>
    </w:p>
    <w:p w:rsidR="00C7465E" w:rsidRPr="00082556" w:rsidRDefault="00EA3113" w:rsidP="002017AA">
      <w:pPr>
        <w:spacing w:before="100" w:beforeAutospacing="1" w:after="100" w:afterAutospacing="1" w:line="240" w:lineRule="auto"/>
        <w:jc w:val="both"/>
        <w:rPr>
          <w:rFonts w:eastAsia="Calibri" w:cs="Arial"/>
          <w:b/>
          <w:sz w:val="28"/>
          <w:szCs w:val="28"/>
        </w:rPr>
      </w:pPr>
      <w:r>
        <w:rPr>
          <w:rFonts w:eastAsia="Calibri" w:cs="Arial"/>
          <w:b/>
          <w:sz w:val="28"/>
          <w:szCs w:val="28"/>
        </w:rPr>
        <w:t xml:space="preserve">II - </w:t>
      </w:r>
      <w:r w:rsidR="008D3CA1" w:rsidRPr="00082556">
        <w:rPr>
          <w:rFonts w:eastAsia="Calibri" w:cs="Arial"/>
          <w:b/>
          <w:sz w:val="28"/>
          <w:szCs w:val="28"/>
        </w:rPr>
        <w:t>Life, un programme consacré à l'environnement</w:t>
      </w:r>
      <w:r w:rsidR="0049772F">
        <w:rPr>
          <w:rFonts w:eastAsia="Calibri" w:cs="Arial"/>
          <w:b/>
          <w:sz w:val="28"/>
          <w:szCs w:val="28"/>
        </w:rPr>
        <w:t xml:space="preserve"> </w:t>
      </w:r>
      <w:r w:rsidR="008836C7">
        <w:rPr>
          <w:rFonts w:eastAsia="Calibri" w:cs="Arial"/>
          <w:b/>
          <w:sz w:val="28"/>
          <w:szCs w:val="28"/>
        </w:rPr>
        <w:t xml:space="preserve">(75%) </w:t>
      </w:r>
      <w:r w:rsidR="0049772F">
        <w:rPr>
          <w:rFonts w:eastAsia="Calibri" w:cs="Arial"/>
          <w:b/>
          <w:sz w:val="28"/>
          <w:szCs w:val="28"/>
        </w:rPr>
        <w:t>et au climat</w:t>
      </w:r>
      <w:r w:rsidR="008836C7">
        <w:rPr>
          <w:rFonts w:eastAsia="Calibri" w:cs="Arial"/>
          <w:b/>
          <w:sz w:val="28"/>
          <w:szCs w:val="28"/>
        </w:rPr>
        <w:t xml:space="preserve"> (25%)</w:t>
      </w:r>
    </w:p>
    <w:p w:rsidR="00363A96" w:rsidRDefault="00363A96" w:rsidP="00C30199">
      <w:pPr>
        <w:spacing w:before="100" w:beforeAutospacing="1" w:after="100" w:afterAutospacing="1" w:line="240" w:lineRule="auto"/>
        <w:jc w:val="both"/>
        <w:rPr>
          <w:rFonts w:eastAsia="Calibri" w:cs="Arial"/>
        </w:rPr>
      </w:pPr>
      <w:r>
        <w:rPr>
          <w:noProof/>
          <w:color w:val="0000FF"/>
          <w:lang w:eastAsia="fr-FR"/>
        </w:rPr>
        <w:drawing>
          <wp:anchor distT="0" distB="0" distL="114300" distR="114300" simplePos="0" relativeHeight="251672576" behindDoc="1" locked="0" layoutInCell="1" allowOverlap="1" wp14:anchorId="6384AA15" wp14:editId="737DC2AA">
            <wp:simplePos x="0" y="0"/>
            <wp:positionH relativeFrom="column">
              <wp:posOffset>152400</wp:posOffset>
            </wp:positionH>
            <wp:positionV relativeFrom="paragraph">
              <wp:posOffset>793115</wp:posOffset>
            </wp:positionV>
            <wp:extent cx="342900" cy="342900"/>
            <wp:effectExtent l="0" t="0" r="0" b="0"/>
            <wp:wrapTight wrapText="bothSides">
              <wp:wrapPolygon edited="0">
                <wp:start x="7200" y="0"/>
                <wp:lineTo x="0" y="1200"/>
                <wp:lineTo x="0" y="15600"/>
                <wp:lineTo x="6000" y="20400"/>
                <wp:lineTo x="14400" y="20400"/>
                <wp:lineTo x="20400" y="15600"/>
                <wp:lineTo x="20400" y="1200"/>
                <wp:lineTo x="13200" y="0"/>
                <wp:lineTo x="7200" y="0"/>
              </wp:wrapPolygon>
            </wp:wrapTight>
            <wp:docPr id="20" name="Image 20"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CA1" w:rsidRPr="00C7465E">
        <w:rPr>
          <w:rFonts w:eastAsia="Calibri" w:cs="Arial"/>
        </w:rPr>
        <w:t>Life est le seul programme européen entièrement consacré à l’environnement</w:t>
      </w:r>
      <w:r w:rsidR="007F3788">
        <w:rPr>
          <w:rFonts w:eastAsia="Calibri" w:cs="Arial"/>
        </w:rPr>
        <w:t>. I</w:t>
      </w:r>
      <w:r w:rsidR="008D3CA1" w:rsidRPr="00C7465E">
        <w:rPr>
          <w:rFonts w:eastAsia="Calibri" w:cs="Arial"/>
        </w:rPr>
        <w:t xml:space="preserve">l s’adresse tant aux ONG qu’aux collectivités et entreprises. Il fonctionne par appel à projets annuel. Il finance </w:t>
      </w:r>
      <w:r w:rsidR="00FE2EE6">
        <w:rPr>
          <w:rFonts w:eastAsia="Calibri" w:cs="Arial"/>
        </w:rPr>
        <w:t>d</w:t>
      </w:r>
      <w:r w:rsidR="008D3CA1" w:rsidRPr="00C7465E">
        <w:rPr>
          <w:rFonts w:eastAsia="Calibri" w:cs="Arial"/>
        </w:rPr>
        <w:t>es projets de démonstration</w:t>
      </w:r>
      <w:r w:rsidR="007F3788">
        <w:rPr>
          <w:rFonts w:eastAsia="Calibri" w:cs="Arial"/>
        </w:rPr>
        <w:t xml:space="preserve"> ou</w:t>
      </w:r>
      <w:r w:rsidR="00A8474B">
        <w:rPr>
          <w:rFonts w:eastAsia="Calibri" w:cs="Arial"/>
        </w:rPr>
        <w:t xml:space="preserve"> de sensibilisation</w:t>
      </w:r>
      <w:r w:rsidR="007F3788">
        <w:rPr>
          <w:rFonts w:eastAsia="Calibri" w:cs="Arial"/>
        </w:rPr>
        <w:t xml:space="preserve">, </w:t>
      </w:r>
      <w:r w:rsidR="00FE2EE6">
        <w:rPr>
          <w:rFonts w:eastAsia="Calibri" w:cs="Arial"/>
        </w:rPr>
        <w:t>d</w:t>
      </w:r>
      <w:r w:rsidR="007F3788">
        <w:rPr>
          <w:rFonts w:eastAsia="Calibri" w:cs="Arial"/>
        </w:rPr>
        <w:t>es</w:t>
      </w:r>
      <w:r w:rsidR="00A8474B">
        <w:rPr>
          <w:rFonts w:eastAsia="Calibri" w:cs="Arial"/>
        </w:rPr>
        <w:t xml:space="preserve"> </w:t>
      </w:r>
      <w:r w:rsidR="007F3788">
        <w:rPr>
          <w:rFonts w:eastAsia="Calibri" w:cs="Arial"/>
        </w:rPr>
        <w:t xml:space="preserve">pilotes, </w:t>
      </w:r>
      <w:r w:rsidR="00A8474B">
        <w:rPr>
          <w:rFonts w:eastAsia="Calibri" w:cs="Arial"/>
        </w:rPr>
        <w:t xml:space="preserve">ou </w:t>
      </w:r>
      <w:r w:rsidR="00FE2EE6">
        <w:rPr>
          <w:rFonts w:eastAsia="Calibri" w:cs="Arial"/>
        </w:rPr>
        <w:t>d</w:t>
      </w:r>
      <w:r w:rsidR="007F3788">
        <w:rPr>
          <w:rFonts w:eastAsia="Calibri" w:cs="Arial"/>
        </w:rPr>
        <w:t xml:space="preserve">es projets </w:t>
      </w:r>
      <w:r w:rsidR="00A8474B">
        <w:rPr>
          <w:rFonts w:eastAsia="Calibri" w:cs="Arial"/>
        </w:rPr>
        <w:t xml:space="preserve">faisant appel aux meilleures techniques. </w:t>
      </w:r>
    </w:p>
    <w:p w:rsidR="00691629" w:rsidRDefault="00A8474B" w:rsidP="00C30199">
      <w:pPr>
        <w:spacing w:before="100" w:beforeAutospacing="1" w:after="100" w:afterAutospacing="1" w:line="240" w:lineRule="auto"/>
        <w:jc w:val="both"/>
        <w:rPr>
          <w:rFonts w:eastAsia="Calibri" w:cs="Arial"/>
        </w:rPr>
      </w:pPr>
      <w:r>
        <w:rPr>
          <w:rFonts w:eastAsia="Calibri" w:cs="Arial"/>
        </w:rPr>
        <w:t>M</w:t>
      </w:r>
      <w:r w:rsidR="008D3CA1" w:rsidRPr="00C7465E">
        <w:rPr>
          <w:rFonts w:eastAsia="Calibri" w:cs="Arial"/>
        </w:rPr>
        <w:t xml:space="preserve">ais </w:t>
      </w:r>
      <w:r w:rsidR="00582E89">
        <w:rPr>
          <w:rFonts w:eastAsia="Calibri" w:cs="Arial"/>
        </w:rPr>
        <w:t xml:space="preserve">ne finance </w:t>
      </w:r>
      <w:r w:rsidR="008D3CA1" w:rsidRPr="00C7465E">
        <w:rPr>
          <w:rFonts w:eastAsia="Calibri" w:cs="Arial"/>
        </w:rPr>
        <w:t xml:space="preserve">jamais de recherche </w:t>
      </w:r>
      <w:r w:rsidR="00FE2EE6">
        <w:rPr>
          <w:rFonts w:eastAsia="Calibri" w:cs="Arial"/>
        </w:rPr>
        <w:t>ni</w:t>
      </w:r>
      <w:r w:rsidR="008D3CA1" w:rsidRPr="00C7465E">
        <w:rPr>
          <w:rFonts w:eastAsia="Calibri" w:cs="Arial"/>
        </w:rPr>
        <w:t xml:space="preserve"> de grandes infrastructures. </w:t>
      </w:r>
    </w:p>
    <w:p w:rsidR="00320A6F" w:rsidRDefault="00320A6F" w:rsidP="00320A6F">
      <w:pPr>
        <w:spacing w:before="100" w:beforeAutospacing="1" w:after="100" w:afterAutospacing="1" w:line="240" w:lineRule="auto"/>
        <w:jc w:val="both"/>
        <w:rPr>
          <w:rFonts w:eastAsia="Calibri" w:cs="Arial"/>
        </w:rPr>
      </w:pPr>
      <w:r>
        <w:rPr>
          <w:rFonts w:eastAsia="Calibri" w:cs="Arial"/>
        </w:rPr>
        <w:t xml:space="preserve">Les subventions Life en quelques chiffres : </w:t>
      </w:r>
      <w:r>
        <w:rPr>
          <w:rFonts w:eastAsia="Calibri" w:cs="Arial"/>
        </w:rPr>
        <w:tab/>
      </w:r>
    </w:p>
    <w:p w:rsidR="00320A6F" w:rsidRPr="00363A96" w:rsidRDefault="00320A6F" w:rsidP="00320A6F">
      <w:pPr>
        <w:pStyle w:val="Paragraphedeliste"/>
        <w:numPr>
          <w:ilvl w:val="0"/>
          <w:numId w:val="19"/>
        </w:numPr>
        <w:spacing w:before="100" w:beforeAutospacing="1" w:after="100" w:afterAutospacing="1" w:line="240" w:lineRule="auto"/>
        <w:jc w:val="both"/>
        <w:rPr>
          <w:rFonts w:cs="Arial"/>
        </w:rPr>
      </w:pPr>
      <w:r>
        <w:rPr>
          <w:rFonts w:cs="Arial"/>
        </w:rPr>
        <w:t>l</w:t>
      </w:r>
      <w:r w:rsidRPr="00363A96">
        <w:rPr>
          <w:rFonts w:cs="Arial"/>
        </w:rPr>
        <w:t xml:space="preserve">e programme LIFE pour 2014-2020 est de 3,45 </w:t>
      </w:r>
      <w:r>
        <w:rPr>
          <w:rFonts w:cs="Arial"/>
        </w:rPr>
        <w:t>Md</w:t>
      </w:r>
      <w:r w:rsidR="000718B1">
        <w:rPr>
          <w:rFonts w:cs="Arial"/>
        </w:rPr>
        <w:t>s</w:t>
      </w:r>
      <w:r>
        <w:rPr>
          <w:rFonts w:cs="Arial"/>
        </w:rPr>
        <w:t>€</w:t>
      </w:r>
      <w:r w:rsidR="00582E89">
        <w:rPr>
          <w:rFonts w:cs="Arial"/>
        </w:rPr>
        <w:t xml:space="preserve">, </w:t>
      </w:r>
      <w:r w:rsidR="00582E89">
        <w:rPr>
          <w:rFonts w:ascii="Trebuchet MS" w:hAnsi="Trebuchet MS"/>
          <w:color w:val="000000"/>
          <w:sz w:val="20"/>
          <w:szCs w:val="20"/>
          <w:shd w:val="clear" w:color="auto" w:fill="FFFFFF"/>
        </w:rPr>
        <w:t xml:space="preserve">7,27 </w:t>
      </w:r>
      <w:r w:rsidR="00582E89">
        <w:rPr>
          <w:rFonts w:ascii="Trebuchet MS" w:hAnsi="Trebuchet MS"/>
          <w:color w:val="000000"/>
          <w:sz w:val="20"/>
          <w:szCs w:val="20"/>
          <w:shd w:val="clear" w:color="auto" w:fill="FFFFFF"/>
        </w:rPr>
        <w:t>Mds</w:t>
      </w:r>
      <w:r w:rsidR="000718B1">
        <w:rPr>
          <w:rFonts w:ascii="Trebuchet MS" w:hAnsi="Trebuchet MS"/>
          <w:color w:val="000000"/>
          <w:sz w:val="20"/>
          <w:szCs w:val="20"/>
          <w:shd w:val="clear" w:color="auto" w:fill="FFFFFF"/>
        </w:rPr>
        <w:t>€</w:t>
      </w:r>
      <w:bookmarkStart w:id="0" w:name="_GoBack"/>
      <w:bookmarkEnd w:id="0"/>
      <w:r w:rsidR="00582E89">
        <w:rPr>
          <w:rFonts w:ascii="Trebuchet MS" w:hAnsi="Trebuchet MS"/>
          <w:color w:val="000000"/>
          <w:sz w:val="20"/>
          <w:szCs w:val="20"/>
          <w:shd w:val="clear" w:color="auto" w:fill="FFFFFF"/>
        </w:rPr>
        <w:t xml:space="preserve"> pour la période 2021-2027</w:t>
      </w:r>
    </w:p>
    <w:p w:rsidR="00320A6F" w:rsidRPr="00F123D1" w:rsidRDefault="00320A6F" w:rsidP="00320A6F">
      <w:pPr>
        <w:pStyle w:val="Paragraphedeliste"/>
        <w:numPr>
          <w:ilvl w:val="0"/>
          <w:numId w:val="19"/>
        </w:numPr>
        <w:spacing w:before="100" w:beforeAutospacing="1" w:after="100" w:afterAutospacing="1" w:line="240" w:lineRule="auto"/>
        <w:jc w:val="both"/>
        <w:rPr>
          <w:rFonts w:cs="Arial"/>
        </w:rPr>
      </w:pPr>
      <w:r w:rsidRPr="00F123D1">
        <w:rPr>
          <w:rFonts w:cs="Arial"/>
        </w:rPr>
        <w:t>subvention moyenne : 1,5 M€</w:t>
      </w:r>
    </w:p>
    <w:p w:rsidR="00320A6F" w:rsidRPr="00F123D1" w:rsidRDefault="00320A6F" w:rsidP="00320A6F">
      <w:pPr>
        <w:pStyle w:val="Paragraphedeliste"/>
        <w:numPr>
          <w:ilvl w:val="0"/>
          <w:numId w:val="19"/>
        </w:numPr>
        <w:spacing w:before="100" w:beforeAutospacing="1" w:after="100" w:afterAutospacing="1" w:line="240" w:lineRule="auto"/>
        <w:jc w:val="both"/>
        <w:rPr>
          <w:rFonts w:cs="Arial"/>
        </w:rPr>
      </w:pPr>
      <w:r w:rsidRPr="00F123D1">
        <w:rPr>
          <w:rFonts w:cs="Arial"/>
        </w:rPr>
        <w:t xml:space="preserve">montant </w:t>
      </w:r>
      <w:r>
        <w:rPr>
          <w:rFonts w:cs="Arial"/>
        </w:rPr>
        <w:t>des</w:t>
      </w:r>
      <w:r w:rsidRPr="00F123D1">
        <w:rPr>
          <w:rFonts w:cs="Arial"/>
        </w:rPr>
        <w:t xml:space="preserve"> projet</w:t>
      </w:r>
      <w:r>
        <w:rPr>
          <w:rFonts w:cs="Arial"/>
        </w:rPr>
        <w:t>s</w:t>
      </w:r>
      <w:r w:rsidRPr="00F123D1">
        <w:rPr>
          <w:rFonts w:cs="Arial"/>
        </w:rPr>
        <w:t> : entre 500 K€ et 5 M€</w:t>
      </w:r>
    </w:p>
    <w:p w:rsidR="00320A6F" w:rsidRPr="00F123D1" w:rsidRDefault="00320A6F" w:rsidP="00320A6F">
      <w:pPr>
        <w:pStyle w:val="Paragraphedeliste"/>
        <w:numPr>
          <w:ilvl w:val="0"/>
          <w:numId w:val="19"/>
        </w:numPr>
        <w:spacing w:before="100" w:beforeAutospacing="1" w:after="100" w:afterAutospacing="1" w:line="240" w:lineRule="auto"/>
        <w:jc w:val="both"/>
        <w:rPr>
          <w:rFonts w:cs="Arial"/>
        </w:rPr>
      </w:pPr>
      <w:r w:rsidRPr="00F123D1">
        <w:rPr>
          <w:rFonts w:cs="Arial"/>
        </w:rPr>
        <w:t>taux de co-financement : 60 % des coûts éligibles, voire 75 % si le projet concerne des habitats ou espèces prioritaires</w:t>
      </w:r>
    </w:p>
    <w:p w:rsidR="00C7465E" w:rsidRDefault="00D040FC" w:rsidP="002017AA">
      <w:pPr>
        <w:spacing w:before="100" w:beforeAutospacing="1" w:after="100" w:afterAutospacing="1" w:line="240" w:lineRule="auto"/>
        <w:jc w:val="both"/>
        <w:rPr>
          <w:rFonts w:eastAsia="Calibri" w:cs="Arial"/>
        </w:rPr>
      </w:pPr>
      <w:r>
        <w:rPr>
          <w:rFonts w:eastAsia="Calibri" w:cs="Arial"/>
        </w:rPr>
        <w:t>Life</w:t>
      </w:r>
      <w:r w:rsidR="008D3CA1" w:rsidRPr="00C7465E">
        <w:rPr>
          <w:rFonts w:eastAsia="Calibri" w:cs="Arial"/>
        </w:rPr>
        <w:t xml:space="preserve"> pro</w:t>
      </w:r>
      <w:r>
        <w:rPr>
          <w:rFonts w:eastAsia="Calibri" w:cs="Arial"/>
        </w:rPr>
        <w:t>pose plusieurs types de financement :</w:t>
      </w:r>
    </w:p>
    <w:p w:rsidR="00D040FC" w:rsidRDefault="00F15742" w:rsidP="00D040FC">
      <w:pPr>
        <w:pStyle w:val="Paragraphedeliste"/>
        <w:numPr>
          <w:ilvl w:val="0"/>
          <w:numId w:val="4"/>
        </w:numPr>
        <w:spacing w:before="100" w:beforeAutospacing="1" w:after="100" w:afterAutospacing="1" w:line="240" w:lineRule="auto"/>
        <w:jc w:val="both"/>
        <w:rPr>
          <w:rFonts w:cs="Arial"/>
        </w:rPr>
      </w:pPr>
      <w:r>
        <w:rPr>
          <w:rFonts w:cs="Arial"/>
        </w:rPr>
        <w:t xml:space="preserve">le </w:t>
      </w:r>
      <w:r w:rsidR="000820A5">
        <w:rPr>
          <w:rFonts w:cs="Arial"/>
        </w:rPr>
        <w:t xml:space="preserve">financement par </w:t>
      </w:r>
      <w:r w:rsidR="00363A96">
        <w:rPr>
          <w:rFonts w:cs="Arial"/>
        </w:rPr>
        <w:t>subvention</w:t>
      </w:r>
      <w:r w:rsidR="008D3CA1" w:rsidRPr="00D040FC">
        <w:rPr>
          <w:rFonts w:cs="Arial"/>
        </w:rPr>
        <w:t xml:space="preserve"> pour les projets sélectionnés </w:t>
      </w:r>
      <w:r w:rsidR="00872864">
        <w:rPr>
          <w:rFonts w:cs="Arial"/>
        </w:rPr>
        <w:t>lors d’</w:t>
      </w:r>
      <w:r w:rsidR="008D3CA1" w:rsidRPr="00D040FC">
        <w:rPr>
          <w:rFonts w:cs="Arial"/>
        </w:rPr>
        <w:t xml:space="preserve">un appel à projets </w:t>
      </w:r>
    </w:p>
    <w:p w:rsidR="00000AB0" w:rsidRDefault="008D3CA1" w:rsidP="00D040FC">
      <w:pPr>
        <w:pStyle w:val="Paragraphedeliste"/>
        <w:numPr>
          <w:ilvl w:val="1"/>
          <w:numId w:val="4"/>
        </w:numPr>
        <w:spacing w:before="100" w:beforeAutospacing="1" w:after="100" w:afterAutospacing="1" w:line="240" w:lineRule="auto"/>
        <w:jc w:val="both"/>
        <w:rPr>
          <w:rFonts w:cs="Arial"/>
        </w:rPr>
      </w:pPr>
      <w:r w:rsidRPr="00D040FC">
        <w:rPr>
          <w:rFonts w:cs="Arial"/>
        </w:rPr>
        <w:t>très sélectif</w:t>
      </w:r>
      <w:r w:rsidR="00000AB0" w:rsidRPr="00D040FC">
        <w:rPr>
          <w:rFonts w:cs="Arial"/>
        </w:rPr>
        <w:t> : seuls 10% des 1300 projets reçus par an</w:t>
      </w:r>
      <w:r w:rsidR="00D040FC">
        <w:rPr>
          <w:rFonts w:cs="Arial"/>
        </w:rPr>
        <w:t xml:space="preserve"> sont sélectionnés</w:t>
      </w:r>
    </w:p>
    <w:p w:rsidR="00D040FC" w:rsidRPr="00230865" w:rsidRDefault="00D040FC" w:rsidP="00D040FC">
      <w:pPr>
        <w:pStyle w:val="Paragraphedeliste"/>
        <w:numPr>
          <w:ilvl w:val="1"/>
          <w:numId w:val="4"/>
        </w:numPr>
        <w:spacing w:before="100" w:beforeAutospacing="1" w:after="100" w:afterAutospacing="1" w:line="240" w:lineRule="auto"/>
        <w:jc w:val="both"/>
        <w:rPr>
          <w:rFonts w:cs="Arial"/>
        </w:rPr>
      </w:pPr>
      <w:r>
        <w:rPr>
          <w:rFonts w:cs="Arial"/>
        </w:rPr>
        <w:t>géré par le ministère de l’</w:t>
      </w:r>
      <w:r w:rsidR="00363A96">
        <w:rPr>
          <w:rFonts w:cs="Arial"/>
        </w:rPr>
        <w:t>e</w:t>
      </w:r>
      <w:r>
        <w:rPr>
          <w:rFonts w:cs="Arial"/>
        </w:rPr>
        <w:t>nvironnement</w:t>
      </w:r>
      <w:r w:rsidR="00230865">
        <w:rPr>
          <w:rFonts w:cs="Arial"/>
        </w:rPr>
        <w:t xml:space="preserve">, qui </w:t>
      </w:r>
      <w:r w:rsidR="00230865" w:rsidRPr="00C7465E">
        <w:rPr>
          <w:rFonts w:asciiTheme="minorHAnsi" w:hAnsiTheme="minorHAnsi" w:cs="Arial"/>
        </w:rPr>
        <w:t>publie sur son site les documents</w:t>
      </w:r>
      <w:r w:rsidR="00230865">
        <w:rPr>
          <w:rFonts w:asciiTheme="minorHAnsi" w:hAnsiTheme="minorHAnsi" w:cs="Arial"/>
        </w:rPr>
        <w:t xml:space="preserve"> utiles aux porteurs de projets</w:t>
      </w:r>
    </w:p>
    <w:p w:rsidR="00230865" w:rsidRPr="00320A6F" w:rsidRDefault="00230865" w:rsidP="00D040FC">
      <w:pPr>
        <w:pStyle w:val="Paragraphedeliste"/>
        <w:numPr>
          <w:ilvl w:val="1"/>
          <w:numId w:val="4"/>
        </w:numPr>
        <w:spacing w:before="100" w:beforeAutospacing="1" w:after="100" w:afterAutospacing="1" w:line="240" w:lineRule="auto"/>
        <w:jc w:val="both"/>
        <w:rPr>
          <w:rFonts w:cs="Arial"/>
        </w:rPr>
      </w:pPr>
      <w:r>
        <w:rPr>
          <w:rFonts w:asciiTheme="minorHAnsi" w:hAnsiTheme="minorHAnsi" w:cs="Arial"/>
        </w:rPr>
        <w:t xml:space="preserve">le ministère organise </w:t>
      </w:r>
      <w:r w:rsidRPr="00C7465E">
        <w:rPr>
          <w:rFonts w:asciiTheme="minorHAnsi" w:hAnsiTheme="minorHAnsi" w:cs="Arial"/>
        </w:rPr>
        <w:t>des ateliers</w:t>
      </w:r>
      <w:r>
        <w:rPr>
          <w:rFonts w:asciiTheme="minorHAnsi" w:hAnsiTheme="minorHAnsi" w:cs="Arial"/>
        </w:rPr>
        <w:t xml:space="preserve"> </w:t>
      </w:r>
      <w:r w:rsidR="00475A3A">
        <w:rPr>
          <w:rFonts w:asciiTheme="minorHAnsi" w:hAnsiTheme="minorHAnsi" w:cs="Arial"/>
        </w:rPr>
        <w:t xml:space="preserve">d’écriture </w:t>
      </w:r>
      <w:r w:rsidRPr="00C7465E">
        <w:rPr>
          <w:rFonts w:asciiTheme="minorHAnsi" w:hAnsiTheme="minorHAnsi" w:cs="Arial"/>
        </w:rPr>
        <w:t xml:space="preserve">pour aider </w:t>
      </w:r>
      <w:r w:rsidR="00475A3A">
        <w:rPr>
          <w:rFonts w:asciiTheme="minorHAnsi" w:hAnsiTheme="minorHAnsi" w:cs="Arial"/>
        </w:rPr>
        <w:t xml:space="preserve">les porteurs de projets </w:t>
      </w:r>
      <w:r w:rsidRPr="00C7465E">
        <w:rPr>
          <w:rFonts w:asciiTheme="minorHAnsi" w:hAnsiTheme="minorHAnsi" w:cs="Arial"/>
        </w:rPr>
        <w:t>à la rédaction des dossiers de candidature</w:t>
      </w:r>
    </w:p>
    <w:p w:rsidR="00320A6F" w:rsidRPr="00320A6F" w:rsidRDefault="00320A6F" w:rsidP="00320A6F">
      <w:pPr>
        <w:pStyle w:val="Paragraphedeliste"/>
        <w:spacing w:before="100" w:beforeAutospacing="1" w:after="100" w:afterAutospacing="1" w:line="240" w:lineRule="auto"/>
        <w:ind w:left="1440"/>
        <w:jc w:val="both"/>
        <w:rPr>
          <w:rFonts w:cs="Arial"/>
        </w:rPr>
      </w:pPr>
    </w:p>
    <w:p w:rsidR="00320A6F" w:rsidRPr="00F15742" w:rsidRDefault="00320A6F" w:rsidP="00320A6F">
      <w:pPr>
        <w:pStyle w:val="Paragraphedeliste"/>
        <w:numPr>
          <w:ilvl w:val="0"/>
          <w:numId w:val="13"/>
        </w:numPr>
        <w:spacing w:before="100" w:beforeAutospacing="1" w:after="100" w:afterAutospacing="1" w:line="240" w:lineRule="auto"/>
        <w:jc w:val="both"/>
        <w:rPr>
          <w:rFonts w:asciiTheme="minorHAnsi" w:hAnsiTheme="minorHAnsi" w:cs="Arial"/>
        </w:rPr>
      </w:pPr>
      <w:r w:rsidRPr="00F15742">
        <w:rPr>
          <w:rFonts w:asciiTheme="minorHAnsi" w:hAnsiTheme="minorHAnsi" w:cs="Arial"/>
        </w:rPr>
        <w:t>le mécanisme de financement du capital naturel (NCFF)</w:t>
      </w:r>
    </w:p>
    <w:p w:rsidR="00320A6F" w:rsidRPr="00F15742" w:rsidRDefault="00320A6F" w:rsidP="00320A6F">
      <w:pPr>
        <w:pStyle w:val="Paragraphedeliste"/>
        <w:numPr>
          <w:ilvl w:val="1"/>
          <w:numId w:val="4"/>
        </w:numPr>
        <w:spacing w:before="100" w:beforeAutospacing="1" w:after="100" w:afterAutospacing="1" w:line="240" w:lineRule="auto"/>
        <w:jc w:val="both"/>
        <w:rPr>
          <w:rFonts w:asciiTheme="minorHAnsi" w:hAnsiTheme="minorHAnsi" w:cs="Arial"/>
        </w:rPr>
      </w:pPr>
      <w:r w:rsidRPr="00F15742">
        <w:rPr>
          <w:rFonts w:asciiTheme="minorHAnsi" w:hAnsiTheme="minorHAnsi" w:cs="Arial"/>
        </w:rPr>
        <w:t>géré par la BEI</w:t>
      </w:r>
      <w:r>
        <w:rPr>
          <w:rFonts w:asciiTheme="minorHAnsi" w:hAnsiTheme="minorHAnsi" w:cs="Arial"/>
        </w:rPr>
        <w:t xml:space="preserve"> (</w:t>
      </w:r>
      <w:r w:rsidRPr="00F15742">
        <w:rPr>
          <w:rFonts w:asciiTheme="minorHAnsi" w:hAnsiTheme="minorHAnsi" w:cs="Arial"/>
        </w:rPr>
        <w:t>Banque européenne d’investissement</w:t>
      </w:r>
      <w:r>
        <w:rPr>
          <w:rFonts w:asciiTheme="minorHAnsi" w:hAnsiTheme="minorHAnsi" w:cs="Arial"/>
        </w:rPr>
        <w:t>)</w:t>
      </w:r>
      <w:r w:rsidRPr="00F15742">
        <w:rPr>
          <w:rFonts w:asciiTheme="minorHAnsi" w:hAnsiTheme="minorHAnsi" w:cs="Arial"/>
        </w:rPr>
        <w:t xml:space="preserve"> qui reçoit les candidatures</w:t>
      </w:r>
    </w:p>
    <w:p w:rsidR="00320A6F" w:rsidRPr="000628C9" w:rsidRDefault="00320A6F" w:rsidP="00320A6F">
      <w:pPr>
        <w:pStyle w:val="Paragraphedeliste"/>
        <w:numPr>
          <w:ilvl w:val="1"/>
          <w:numId w:val="4"/>
        </w:numPr>
        <w:spacing w:before="100" w:beforeAutospacing="1" w:after="100" w:afterAutospacing="1" w:line="240" w:lineRule="auto"/>
        <w:jc w:val="both"/>
        <w:rPr>
          <w:rFonts w:asciiTheme="minorHAnsi" w:hAnsiTheme="minorHAnsi" w:cs="Arial"/>
        </w:rPr>
      </w:pPr>
      <w:r w:rsidRPr="000628C9">
        <w:rPr>
          <w:rFonts w:asciiTheme="minorHAnsi" w:hAnsiTheme="minorHAnsi" w:cs="Arial"/>
        </w:rPr>
        <w:t>finance des projets visant à promouvoir la préservation du capital naturel (nature et biodiversité + adaptation au changement climatique)</w:t>
      </w:r>
    </w:p>
    <w:p w:rsidR="00320A6F" w:rsidRPr="00F83C8E" w:rsidRDefault="00320A6F" w:rsidP="00320A6F">
      <w:pPr>
        <w:pStyle w:val="Paragraphedeliste"/>
        <w:numPr>
          <w:ilvl w:val="1"/>
          <w:numId w:val="4"/>
        </w:numPr>
        <w:spacing w:before="100" w:beforeAutospacing="1" w:after="100" w:afterAutospacing="1" w:line="240" w:lineRule="auto"/>
        <w:jc w:val="both"/>
        <w:rPr>
          <w:rFonts w:asciiTheme="minorHAnsi" w:hAnsiTheme="minorHAnsi" w:cs="Arial"/>
        </w:rPr>
      </w:pPr>
      <w:r>
        <w:rPr>
          <w:rFonts w:asciiTheme="minorHAnsi" w:hAnsiTheme="minorHAnsi" w:cs="Arial"/>
        </w:rPr>
        <w:t xml:space="preserve">projets </w:t>
      </w:r>
      <w:r w:rsidRPr="00C7465E">
        <w:rPr>
          <w:rFonts w:asciiTheme="minorHAnsi" w:hAnsiTheme="minorHAnsi" w:cs="Arial"/>
        </w:rPr>
        <w:t>éligibles</w:t>
      </w:r>
      <w:r>
        <w:rPr>
          <w:rFonts w:asciiTheme="minorHAnsi" w:hAnsiTheme="minorHAnsi" w:cs="Arial"/>
        </w:rPr>
        <w:t> :</w:t>
      </w:r>
      <w:r w:rsidRPr="00C7465E">
        <w:rPr>
          <w:rFonts w:asciiTheme="minorHAnsi" w:hAnsiTheme="minorHAnsi" w:cs="Arial"/>
        </w:rPr>
        <w:t xml:space="preserve"> mécanismes de paiement écosystémiques, infrastructures vertes, systèmes de compensation de la biodiversité</w:t>
      </w:r>
      <w:r>
        <w:rPr>
          <w:rFonts w:asciiTheme="minorHAnsi" w:hAnsiTheme="minorHAnsi" w:cs="Arial"/>
        </w:rPr>
        <w:t>,</w:t>
      </w:r>
      <w:r w:rsidRPr="00C7465E">
        <w:rPr>
          <w:rFonts w:asciiTheme="minorHAnsi" w:hAnsiTheme="minorHAnsi" w:cs="Arial"/>
        </w:rPr>
        <w:t xml:space="preserve"> investissements innovants en faveur de la biodiversité</w:t>
      </w:r>
    </w:p>
    <w:p w:rsidR="00320A6F" w:rsidRPr="00F83C8E" w:rsidRDefault="00320A6F" w:rsidP="00320A6F">
      <w:pPr>
        <w:pStyle w:val="Paragraphedeliste"/>
        <w:numPr>
          <w:ilvl w:val="1"/>
          <w:numId w:val="4"/>
        </w:numPr>
        <w:spacing w:before="100" w:beforeAutospacing="1" w:after="100" w:afterAutospacing="1" w:line="240" w:lineRule="auto"/>
        <w:jc w:val="both"/>
        <w:rPr>
          <w:rFonts w:asciiTheme="minorHAnsi" w:hAnsiTheme="minorHAnsi" w:cs="Arial"/>
        </w:rPr>
      </w:pPr>
      <w:r w:rsidRPr="00F83C8E">
        <w:rPr>
          <w:rFonts w:asciiTheme="minorHAnsi" w:hAnsiTheme="minorHAnsi" w:cs="Arial"/>
        </w:rPr>
        <w:t xml:space="preserve">en phase pilote </w:t>
      </w:r>
      <w:r w:rsidRPr="000628C9">
        <w:rPr>
          <w:rFonts w:asciiTheme="minorHAnsi" w:hAnsiTheme="minorHAnsi" w:cs="Arial"/>
        </w:rPr>
        <w:t xml:space="preserve">sur la période 2015-2017 = </w:t>
      </w:r>
      <w:r>
        <w:rPr>
          <w:rFonts w:asciiTheme="minorHAnsi" w:hAnsiTheme="minorHAnsi" w:cs="Arial"/>
        </w:rPr>
        <w:t>125 M€ sur 3 ans</w:t>
      </w:r>
    </w:p>
    <w:p w:rsidR="00320A6F" w:rsidRPr="00F83C8E" w:rsidRDefault="00320A6F" w:rsidP="00320A6F">
      <w:pPr>
        <w:pStyle w:val="Paragraphedeliste"/>
        <w:spacing w:before="100" w:beforeAutospacing="1" w:after="100" w:afterAutospacing="1" w:line="240" w:lineRule="auto"/>
        <w:ind w:left="1440"/>
        <w:jc w:val="both"/>
        <w:rPr>
          <w:rFonts w:asciiTheme="minorHAnsi" w:hAnsiTheme="minorHAnsi" w:cs="Arial"/>
        </w:rPr>
      </w:pPr>
    </w:p>
    <w:p w:rsidR="00320A6F" w:rsidRPr="00CD5672" w:rsidRDefault="00320A6F" w:rsidP="00320A6F">
      <w:pPr>
        <w:pStyle w:val="Paragraphedeliste"/>
        <w:numPr>
          <w:ilvl w:val="0"/>
          <w:numId w:val="13"/>
        </w:numPr>
        <w:spacing w:before="100" w:beforeAutospacing="1" w:after="100" w:afterAutospacing="1" w:line="240" w:lineRule="auto"/>
        <w:jc w:val="both"/>
        <w:rPr>
          <w:rFonts w:asciiTheme="minorHAnsi" w:hAnsiTheme="minorHAnsi" w:cs="Arial"/>
        </w:rPr>
      </w:pPr>
      <w:r w:rsidRPr="00CD5672">
        <w:rPr>
          <w:rFonts w:asciiTheme="minorHAnsi" w:hAnsiTheme="minorHAnsi" w:cs="Arial"/>
        </w:rPr>
        <w:t>l’instrument de financement privé pour l’efficacité énergétique (</w:t>
      </w:r>
      <w:hyperlink r:id="rId14" w:anchor="e7" w:history="1">
        <w:r w:rsidRPr="00CD5672">
          <w:rPr>
            <w:rFonts w:asciiTheme="minorHAnsi" w:hAnsiTheme="minorHAnsi"/>
          </w:rPr>
          <w:t>PF4EE</w:t>
        </w:r>
      </w:hyperlink>
      <w:r w:rsidRPr="00CD5672">
        <w:rPr>
          <w:rFonts w:asciiTheme="minorHAnsi" w:hAnsiTheme="minorHAnsi" w:cs="Arial"/>
        </w:rPr>
        <w:t>) </w:t>
      </w:r>
    </w:p>
    <w:p w:rsidR="00320A6F" w:rsidRPr="00CD5672" w:rsidRDefault="00320A6F" w:rsidP="00320A6F">
      <w:pPr>
        <w:pStyle w:val="Paragraphedeliste"/>
        <w:numPr>
          <w:ilvl w:val="1"/>
          <w:numId w:val="4"/>
        </w:numPr>
        <w:spacing w:before="100" w:beforeAutospacing="1" w:after="100" w:afterAutospacing="1" w:line="240" w:lineRule="auto"/>
        <w:jc w:val="both"/>
        <w:rPr>
          <w:rFonts w:asciiTheme="minorHAnsi" w:hAnsiTheme="minorHAnsi" w:cs="Arial"/>
        </w:rPr>
      </w:pPr>
      <w:r w:rsidRPr="00CD5672">
        <w:rPr>
          <w:rFonts w:asciiTheme="minorHAnsi" w:hAnsiTheme="minorHAnsi" w:cs="Arial"/>
        </w:rPr>
        <w:t xml:space="preserve">géré par la BEI, appuyé en France par le Crédit Coopératif </w:t>
      </w:r>
    </w:p>
    <w:p w:rsidR="00320A6F" w:rsidRDefault="00320A6F" w:rsidP="00320A6F">
      <w:pPr>
        <w:pStyle w:val="Paragraphedeliste"/>
        <w:numPr>
          <w:ilvl w:val="1"/>
          <w:numId w:val="4"/>
        </w:numPr>
        <w:spacing w:before="100" w:beforeAutospacing="1" w:after="100" w:afterAutospacing="1" w:line="240" w:lineRule="auto"/>
        <w:jc w:val="both"/>
        <w:rPr>
          <w:rFonts w:cs="Arial"/>
        </w:rPr>
      </w:pPr>
      <w:r w:rsidRPr="00D040FC">
        <w:rPr>
          <w:rFonts w:cs="Arial"/>
        </w:rPr>
        <w:t>finance des projets en faveur du climat</w:t>
      </w:r>
    </w:p>
    <w:p w:rsidR="00320A6F" w:rsidRPr="000628C9" w:rsidRDefault="00320A6F" w:rsidP="00320A6F">
      <w:pPr>
        <w:pStyle w:val="Paragraphedeliste"/>
        <w:numPr>
          <w:ilvl w:val="1"/>
          <w:numId w:val="4"/>
        </w:numPr>
        <w:spacing w:before="100" w:beforeAutospacing="1" w:after="100" w:afterAutospacing="1" w:line="240" w:lineRule="auto"/>
        <w:jc w:val="both"/>
        <w:rPr>
          <w:rFonts w:cs="Arial"/>
        </w:rPr>
      </w:pPr>
      <w:r w:rsidRPr="000628C9">
        <w:rPr>
          <w:rFonts w:asciiTheme="minorHAnsi" w:hAnsiTheme="minorHAnsi" w:cs="Arial"/>
        </w:rPr>
        <w:t xml:space="preserve">a démarré en avril 2016 pour deux ans </w:t>
      </w:r>
      <w:r>
        <w:rPr>
          <w:rFonts w:asciiTheme="minorHAnsi" w:hAnsiTheme="minorHAnsi" w:cs="Arial"/>
        </w:rPr>
        <w:t xml:space="preserve">= </w:t>
      </w:r>
      <w:r w:rsidRPr="000628C9">
        <w:rPr>
          <w:rFonts w:cs="Arial"/>
        </w:rPr>
        <w:t>80 M€ sur 2 ans</w:t>
      </w:r>
    </w:p>
    <w:p w:rsidR="00320A6F" w:rsidRPr="00DF0F2A" w:rsidRDefault="00320A6F" w:rsidP="00320A6F">
      <w:pPr>
        <w:pStyle w:val="Paragraphedeliste"/>
        <w:numPr>
          <w:ilvl w:val="1"/>
          <w:numId w:val="4"/>
        </w:numPr>
        <w:spacing w:before="100" w:beforeAutospacing="1" w:after="100" w:afterAutospacing="1" w:line="240" w:lineRule="auto"/>
        <w:jc w:val="both"/>
        <w:rPr>
          <w:rFonts w:cs="Arial"/>
        </w:rPr>
      </w:pPr>
      <w:r>
        <w:rPr>
          <w:rFonts w:cs="Arial"/>
        </w:rPr>
        <w:t xml:space="preserve">Projets éligibles : </w:t>
      </w:r>
      <w:r w:rsidRPr="00C7465E">
        <w:rPr>
          <w:rFonts w:asciiTheme="minorHAnsi" w:hAnsiTheme="minorHAnsi" w:cs="Arial"/>
        </w:rPr>
        <w:t xml:space="preserve">efficacité énergétique des bâtiments des entreprises </w:t>
      </w:r>
      <w:r>
        <w:rPr>
          <w:rFonts w:asciiTheme="minorHAnsi" w:hAnsiTheme="minorHAnsi" w:cs="Arial"/>
        </w:rPr>
        <w:t>(</w:t>
      </w:r>
      <w:r w:rsidRPr="00C7465E">
        <w:rPr>
          <w:rFonts w:asciiTheme="minorHAnsi" w:hAnsiTheme="minorHAnsi" w:cs="Arial"/>
        </w:rPr>
        <w:t>rénovation, construction ou installation de production</w:t>
      </w:r>
      <w:r>
        <w:rPr>
          <w:rFonts w:asciiTheme="minorHAnsi" w:hAnsiTheme="minorHAnsi" w:cs="Arial"/>
        </w:rPr>
        <w:t>)</w:t>
      </w:r>
    </w:p>
    <w:p w:rsidR="00320A6F" w:rsidRDefault="000820A5" w:rsidP="000820A5">
      <w:pPr>
        <w:spacing w:before="100" w:beforeAutospacing="1" w:after="100" w:afterAutospacing="1" w:line="240" w:lineRule="auto"/>
        <w:jc w:val="both"/>
        <w:rPr>
          <w:rFonts w:eastAsia="Calibri" w:cs="Arial"/>
        </w:rPr>
      </w:pPr>
      <w:r w:rsidRPr="007B1377">
        <w:rPr>
          <w:rFonts w:eastAsia="Calibri" w:cs="Arial"/>
        </w:rPr>
        <w:t>Les subventions du programme LIFE sont attribuées via des appels à projets annuels, publiés au printemps</w:t>
      </w:r>
      <w:r w:rsidR="00513FB5">
        <w:rPr>
          <w:rFonts w:eastAsia="Calibri" w:cs="Arial"/>
        </w:rPr>
        <w:t>,</w:t>
      </w:r>
      <w:r w:rsidRPr="007B1377">
        <w:rPr>
          <w:rFonts w:eastAsia="Calibri" w:cs="Arial"/>
        </w:rPr>
        <w:t xml:space="preserve"> et qui se clôturent à la fin de l’été.</w:t>
      </w:r>
      <w:r>
        <w:rPr>
          <w:rFonts w:eastAsia="Calibri" w:cs="Arial"/>
        </w:rPr>
        <w:t xml:space="preserve"> Pour vérifier</w:t>
      </w:r>
      <w:r w:rsidR="00320A6F">
        <w:rPr>
          <w:rFonts w:eastAsia="Calibri" w:cs="Arial"/>
        </w:rPr>
        <w:t xml:space="preserve"> si votre projet est éligible, c’est ici :</w:t>
      </w:r>
    </w:p>
    <w:p w:rsidR="000820A5" w:rsidRDefault="001951BC" w:rsidP="000820A5">
      <w:pPr>
        <w:spacing w:before="100" w:beforeAutospacing="1" w:after="100" w:afterAutospacing="1" w:line="240" w:lineRule="auto"/>
        <w:jc w:val="both"/>
        <w:rPr>
          <w:rFonts w:eastAsia="Calibri" w:cs="Arial"/>
        </w:rPr>
      </w:pPr>
      <w:hyperlink r:id="rId15" w:history="1">
        <w:r w:rsidR="000820A5" w:rsidRPr="00E16239">
          <w:rPr>
            <w:rStyle w:val="Lienhypertexte"/>
            <w:rFonts w:eastAsia="Calibri" w:cs="Arial"/>
            <w:bdr w:val="none" w:sz="0" w:space="0" w:color="auto"/>
          </w:rPr>
          <w:t>http://eur-lex.europa.eu/legal-content/EN/TXT/?uri=OJ:JOL_2014_116_R_0001</w:t>
        </w:r>
      </w:hyperlink>
      <w:r w:rsidR="000820A5">
        <w:rPr>
          <w:rFonts w:eastAsia="Calibri" w:cs="Arial"/>
        </w:rPr>
        <w:t xml:space="preserve">  </w:t>
      </w:r>
      <w:hyperlink r:id="rId16" w:history="1">
        <w:r w:rsidR="000820A5" w:rsidRPr="00E16239">
          <w:rPr>
            <w:rStyle w:val="Lienhypertexte"/>
            <w:rFonts w:eastAsia="Calibri" w:cs="Arial"/>
            <w:bdr w:val="none" w:sz="0" w:space="0" w:color="auto"/>
          </w:rPr>
          <w:t>http://ec.europa.eu/environment/life/project/Projects/index.cfm</w:t>
        </w:r>
      </w:hyperlink>
    </w:p>
    <w:p w:rsidR="00216BB2" w:rsidRDefault="00EA3113" w:rsidP="002017AA">
      <w:pPr>
        <w:spacing w:before="100" w:beforeAutospacing="1" w:after="100" w:afterAutospacing="1" w:line="240" w:lineRule="auto"/>
        <w:jc w:val="both"/>
        <w:rPr>
          <w:rFonts w:eastAsia="Calibri" w:cs="Arial"/>
          <w:b/>
          <w:sz w:val="28"/>
          <w:szCs w:val="28"/>
        </w:rPr>
      </w:pPr>
      <w:r>
        <w:rPr>
          <w:rFonts w:eastAsia="Calibri" w:cs="Arial"/>
          <w:b/>
          <w:sz w:val="28"/>
          <w:szCs w:val="28"/>
        </w:rPr>
        <w:t xml:space="preserve">III - </w:t>
      </w:r>
      <w:r w:rsidR="008D3CA1" w:rsidRPr="00082556">
        <w:rPr>
          <w:rFonts w:eastAsia="Calibri" w:cs="Arial"/>
          <w:b/>
          <w:sz w:val="28"/>
          <w:szCs w:val="28"/>
        </w:rPr>
        <w:t>Horizon 2020</w:t>
      </w:r>
      <w:r w:rsidR="00E86572">
        <w:rPr>
          <w:rFonts w:eastAsia="Calibri" w:cs="Arial"/>
          <w:b/>
          <w:sz w:val="28"/>
          <w:szCs w:val="28"/>
        </w:rPr>
        <w:t> : programme cadre de recherche</w:t>
      </w:r>
    </w:p>
    <w:p w:rsidR="00C576C2" w:rsidRPr="00C576C2" w:rsidRDefault="001951BC" w:rsidP="002017AA">
      <w:pPr>
        <w:spacing w:before="100" w:beforeAutospacing="1" w:after="100" w:afterAutospacing="1" w:line="240" w:lineRule="auto"/>
        <w:jc w:val="both"/>
        <w:rPr>
          <w:rStyle w:val="Lienhypertexte"/>
          <w:bdr w:val="none" w:sz="0" w:space="0" w:color="auto"/>
        </w:rPr>
      </w:pPr>
      <w:hyperlink r:id="rId17" w:history="1">
        <w:r w:rsidR="00C576C2" w:rsidRPr="00C576C2">
          <w:rPr>
            <w:rStyle w:val="Lienhypertexte"/>
            <w:rFonts w:eastAsia="Calibri" w:cs="Arial"/>
            <w:bdr w:val="none" w:sz="0" w:space="0" w:color="auto"/>
          </w:rPr>
          <w:t>http://www.horizon2020.gouv.fr/cid73300/comprendre-horizon-2020.html</w:t>
        </w:r>
      </w:hyperlink>
    </w:p>
    <w:p w:rsidR="00216BB2" w:rsidRPr="00F83C8E" w:rsidRDefault="008D3CA1" w:rsidP="00216BB2">
      <w:pPr>
        <w:pStyle w:val="Paragraphedeliste"/>
        <w:numPr>
          <w:ilvl w:val="0"/>
          <w:numId w:val="5"/>
        </w:numPr>
        <w:spacing w:before="100" w:beforeAutospacing="1" w:after="100" w:afterAutospacing="1" w:line="240" w:lineRule="auto"/>
        <w:jc w:val="both"/>
        <w:rPr>
          <w:rFonts w:asciiTheme="minorHAnsi" w:hAnsiTheme="minorHAnsi" w:cs="Arial"/>
        </w:rPr>
      </w:pPr>
      <w:r w:rsidRPr="00F83C8E">
        <w:rPr>
          <w:rFonts w:asciiTheme="minorHAnsi" w:hAnsiTheme="minorHAnsi" w:cs="Arial"/>
        </w:rPr>
        <w:t>finance la recherche fondamentale</w:t>
      </w:r>
      <w:r w:rsidR="00216BB2" w:rsidRPr="00F83C8E">
        <w:rPr>
          <w:rFonts w:asciiTheme="minorHAnsi" w:hAnsiTheme="minorHAnsi" w:cs="Arial"/>
        </w:rPr>
        <w:t xml:space="preserve"> et</w:t>
      </w:r>
      <w:r w:rsidRPr="00F83C8E">
        <w:rPr>
          <w:rFonts w:asciiTheme="minorHAnsi" w:hAnsiTheme="minorHAnsi" w:cs="Arial"/>
        </w:rPr>
        <w:t xml:space="preserve"> l’innovation appliquée</w:t>
      </w:r>
    </w:p>
    <w:p w:rsidR="00216BB2" w:rsidRPr="00F83C8E" w:rsidRDefault="008D3CA1" w:rsidP="00216BB2">
      <w:pPr>
        <w:pStyle w:val="Paragraphedeliste"/>
        <w:numPr>
          <w:ilvl w:val="0"/>
          <w:numId w:val="5"/>
        </w:numPr>
        <w:spacing w:before="100" w:beforeAutospacing="1" w:after="100" w:afterAutospacing="1" w:line="240" w:lineRule="auto"/>
        <w:jc w:val="both"/>
        <w:rPr>
          <w:rFonts w:asciiTheme="minorHAnsi" w:hAnsiTheme="minorHAnsi" w:cs="Arial"/>
        </w:rPr>
      </w:pPr>
      <w:r w:rsidRPr="00F83C8E">
        <w:rPr>
          <w:rFonts w:asciiTheme="minorHAnsi" w:hAnsiTheme="minorHAnsi" w:cs="Arial"/>
        </w:rPr>
        <w:t xml:space="preserve">fonctionne par appels à projets </w:t>
      </w:r>
    </w:p>
    <w:p w:rsidR="00216BB2" w:rsidRPr="00F83C8E" w:rsidRDefault="008D3CA1" w:rsidP="00216BB2">
      <w:pPr>
        <w:pStyle w:val="Paragraphedeliste"/>
        <w:numPr>
          <w:ilvl w:val="0"/>
          <w:numId w:val="5"/>
        </w:numPr>
        <w:spacing w:before="100" w:beforeAutospacing="1" w:after="100" w:afterAutospacing="1" w:line="240" w:lineRule="auto"/>
        <w:jc w:val="both"/>
        <w:rPr>
          <w:rFonts w:asciiTheme="minorHAnsi" w:hAnsiTheme="minorHAnsi" w:cs="Arial"/>
        </w:rPr>
      </w:pPr>
      <w:r w:rsidRPr="00F83C8E">
        <w:rPr>
          <w:rFonts w:asciiTheme="minorHAnsi" w:hAnsiTheme="minorHAnsi" w:cs="Arial"/>
        </w:rPr>
        <w:t>financements spécifiques pour les PME</w:t>
      </w:r>
    </w:p>
    <w:p w:rsidR="00216BB2" w:rsidRPr="00F83C8E" w:rsidRDefault="00216BB2" w:rsidP="00216BB2">
      <w:pPr>
        <w:pStyle w:val="Paragraphedeliste"/>
        <w:numPr>
          <w:ilvl w:val="0"/>
          <w:numId w:val="5"/>
        </w:numPr>
        <w:spacing w:before="100" w:beforeAutospacing="1" w:after="100" w:afterAutospacing="1" w:line="240" w:lineRule="auto"/>
        <w:jc w:val="both"/>
        <w:rPr>
          <w:rFonts w:asciiTheme="minorHAnsi" w:hAnsiTheme="minorHAnsi" w:cs="Arial"/>
        </w:rPr>
      </w:pPr>
      <w:r w:rsidRPr="00F83C8E">
        <w:rPr>
          <w:rFonts w:asciiTheme="minorHAnsi" w:hAnsiTheme="minorHAnsi" w:cs="Arial"/>
        </w:rPr>
        <w:t>80 Mds€ sur 7 ans</w:t>
      </w:r>
    </w:p>
    <w:p w:rsidR="005E164A" w:rsidRDefault="00EA3113" w:rsidP="002017AA">
      <w:pPr>
        <w:spacing w:before="100" w:beforeAutospacing="1" w:after="100" w:afterAutospacing="1" w:line="240" w:lineRule="auto"/>
        <w:jc w:val="both"/>
        <w:rPr>
          <w:rFonts w:eastAsia="Calibri" w:cs="Arial"/>
          <w:b/>
          <w:sz w:val="28"/>
          <w:szCs w:val="28"/>
        </w:rPr>
      </w:pPr>
      <w:r>
        <w:rPr>
          <w:rFonts w:eastAsia="Calibri" w:cs="Arial"/>
          <w:b/>
          <w:sz w:val="28"/>
          <w:szCs w:val="28"/>
        </w:rPr>
        <w:t xml:space="preserve">IV - </w:t>
      </w:r>
      <w:r w:rsidR="005E164A" w:rsidRPr="00082556">
        <w:rPr>
          <w:rFonts w:eastAsia="Calibri" w:cs="Arial"/>
          <w:b/>
          <w:sz w:val="28"/>
          <w:szCs w:val="28"/>
        </w:rPr>
        <w:t>COSME</w:t>
      </w:r>
      <w:r w:rsidR="008846F0">
        <w:rPr>
          <w:rFonts w:eastAsia="Calibri" w:cs="Arial"/>
          <w:b/>
          <w:sz w:val="28"/>
          <w:szCs w:val="28"/>
        </w:rPr>
        <w:t xml:space="preserve"> : </w:t>
      </w:r>
      <w:r w:rsidR="008846F0" w:rsidRPr="008846F0">
        <w:rPr>
          <w:rFonts w:eastAsia="Calibri" w:cs="Arial"/>
          <w:b/>
          <w:sz w:val="28"/>
          <w:szCs w:val="28"/>
        </w:rPr>
        <w:t>programme européen pour les petites et moyennes entreprises</w:t>
      </w:r>
    </w:p>
    <w:p w:rsidR="008846F0" w:rsidRPr="008846F0" w:rsidRDefault="008846F0" w:rsidP="002017AA">
      <w:pPr>
        <w:spacing w:before="100" w:beforeAutospacing="1" w:after="100" w:afterAutospacing="1" w:line="240" w:lineRule="auto"/>
        <w:jc w:val="both"/>
        <w:rPr>
          <w:rStyle w:val="Lienhypertexte"/>
          <w:bdr w:val="none" w:sz="0" w:space="0" w:color="auto"/>
        </w:rPr>
      </w:pPr>
      <w:r w:rsidRPr="008846F0">
        <w:rPr>
          <w:rStyle w:val="Lienhypertexte"/>
          <w:bdr w:val="none" w:sz="0" w:space="0" w:color="auto"/>
        </w:rPr>
        <w:t>http://www.entreprises.gouv.fr/politique-et-enjeux/programme-cosme</w:t>
      </w:r>
    </w:p>
    <w:p w:rsidR="00F83C8E" w:rsidRPr="00F83C8E" w:rsidRDefault="00F83C8E" w:rsidP="005E164A">
      <w:pPr>
        <w:pStyle w:val="Paragraphedeliste"/>
        <w:numPr>
          <w:ilvl w:val="0"/>
          <w:numId w:val="6"/>
        </w:numPr>
        <w:spacing w:before="100" w:beforeAutospacing="1" w:after="100" w:afterAutospacing="1" w:line="240" w:lineRule="auto"/>
        <w:jc w:val="both"/>
        <w:rPr>
          <w:rFonts w:asciiTheme="minorHAnsi" w:hAnsiTheme="minorHAnsi" w:cs="Arial"/>
        </w:rPr>
      </w:pPr>
      <w:r w:rsidRPr="00F83C8E">
        <w:rPr>
          <w:rFonts w:asciiTheme="minorHAnsi" w:hAnsiTheme="minorHAnsi" w:cs="Arial"/>
        </w:rPr>
        <w:t>vise à renforcer la compétitivité et la viabilité des entreprises de l’U</w:t>
      </w:r>
      <w:r>
        <w:rPr>
          <w:rFonts w:asciiTheme="minorHAnsi" w:hAnsiTheme="minorHAnsi" w:cs="Arial"/>
        </w:rPr>
        <w:t>E</w:t>
      </w:r>
      <w:r w:rsidRPr="00F83C8E">
        <w:rPr>
          <w:rFonts w:asciiTheme="minorHAnsi" w:hAnsiTheme="minorHAnsi" w:cs="Arial"/>
        </w:rPr>
        <w:t>, à encourager la culture entrepreneuriale</w:t>
      </w:r>
      <w:r>
        <w:rPr>
          <w:rFonts w:asciiTheme="minorHAnsi" w:hAnsiTheme="minorHAnsi" w:cs="Arial"/>
        </w:rPr>
        <w:t xml:space="preserve"> et </w:t>
      </w:r>
      <w:r w:rsidRPr="00F83C8E">
        <w:rPr>
          <w:rFonts w:asciiTheme="minorHAnsi" w:hAnsiTheme="minorHAnsi" w:cs="Arial"/>
        </w:rPr>
        <w:t>à promouvoir la création de PME et leur croissance</w:t>
      </w:r>
    </w:p>
    <w:p w:rsidR="00F83C8E" w:rsidRDefault="009E26A1" w:rsidP="00B17F52">
      <w:pPr>
        <w:numPr>
          <w:ilvl w:val="0"/>
          <w:numId w:val="6"/>
        </w:numPr>
        <w:shd w:val="clear" w:color="auto" w:fill="FFFFFF"/>
        <w:spacing w:before="100" w:beforeAutospacing="1" w:after="100" w:afterAutospacing="1" w:line="240" w:lineRule="auto"/>
        <w:jc w:val="both"/>
        <w:rPr>
          <w:rFonts w:eastAsia="Calibri" w:cs="Arial"/>
        </w:rPr>
      </w:pPr>
      <w:r>
        <w:rPr>
          <w:rFonts w:eastAsia="Calibri" w:cs="Arial"/>
        </w:rPr>
        <w:t xml:space="preserve">propose des </w:t>
      </w:r>
      <w:r w:rsidR="00F83C8E" w:rsidRPr="00F83C8E">
        <w:rPr>
          <w:rFonts w:eastAsia="Calibri" w:cs="Arial"/>
        </w:rPr>
        <w:t>facilité</w:t>
      </w:r>
      <w:r>
        <w:rPr>
          <w:rFonts w:eastAsia="Calibri" w:cs="Arial"/>
        </w:rPr>
        <w:t>s de</w:t>
      </w:r>
      <w:r w:rsidR="00F83C8E" w:rsidRPr="00F83C8E">
        <w:rPr>
          <w:rFonts w:eastAsia="Calibri" w:cs="Arial"/>
        </w:rPr>
        <w:t xml:space="preserve"> garantie de prêts : permet de financer les garanties pour les intermédiaires financiers (banques, sociétés de garanties, sociétés de location-vente). Aide à augmenter le volume de prêts </w:t>
      </w:r>
    </w:p>
    <w:p w:rsidR="00F83C8E" w:rsidRPr="00ED53E0" w:rsidRDefault="009E26A1" w:rsidP="001E30B6">
      <w:pPr>
        <w:numPr>
          <w:ilvl w:val="0"/>
          <w:numId w:val="6"/>
        </w:numPr>
        <w:shd w:val="clear" w:color="auto" w:fill="FFFFFF"/>
        <w:spacing w:before="100" w:beforeAutospacing="1" w:after="100" w:afterAutospacing="1" w:line="240" w:lineRule="auto"/>
        <w:jc w:val="both"/>
        <w:rPr>
          <w:rFonts w:cs="Arial"/>
        </w:rPr>
      </w:pPr>
      <w:r>
        <w:rPr>
          <w:rFonts w:eastAsia="Calibri" w:cs="Arial"/>
        </w:rPr>
        <w:t xml:space="preserve">propose des </w:t>
      </w:r>
      <w:r w:rsidR="00F83C8E" w:rsidRPr="00F83C8E">
        <w:rPr>
          <w:rFonts w:eastAsia="Calibri" w:cs="Arial"/>
        </w:rPr>
        <w:t>facilité</w:t>
      </w:r>
      <w:r>
        <w:rPr>
          <w:rFonts w:eastAsia="Calibri" w:cs="Arial"/>
        </w:rPr>
        <w:t>s de</w:t>
      </w:r>
      <w:r w:rsidR="00F83C8E" w:rsidRPr="00F83C8E">
        <w:rPr>
          <w:rFonts w:eastAsia="Calibri" w:cs="Arial"/>
        </w:rPr>
        <w:t xml:space="preserve"> «capital-investissement» : permet, via des fonds d’investissement, de fournir du capital-risque et du capital-développement aux entreprises en phase de croissance et de transmission</w:t>
      </w:r>
    </w:p>
    <w:p w:rsidR="00ED53E0" w:rsidRPr="0091678F" w:rsidRDefault="00F17072" w:rsidP="001E30B6">
      <w:pPr>
        <w:numPr>
          <w:ilvl w:val="0"/>
          <w:numId w:val="6"/>
        </w:numPr>
        <w:shd w:val="clear" w:color="auto" w:fill="FFFFFF"/>
        <w:spacing w:before="100" w:beforeAutospacing="1" w:after="100" w:afterAutospacing="1" w:line="240" w:lineRule="auto"/>
        <w:jc w:val="both"/>
        <w:rPr>
          <w:rFonts w:eastAsia="Calibri" w:cs="Arial"/>
        </w:rPr>
      </w:pPr>
      <w:r>
        <w:rPr>
          <w:rFonts w:eastAsia="Calibri" w:cs="Arial"/>
        </w:rPr>
        <w:t xml:space="preserve">propose des </w:t>
      </w:r>
      <w:r w:rsidR="00ED53E0" w:rsidRPr="0091678F">
        <w:rPr>
          <w:rFonts w:eastAsia="Calibri" w:cs="Arial"/>
        </w:rPr>
        <w:t>services concrets d'appui aux entreprises, en France via CCI, ARI…</w:t>
      </w:r>
    </w:p>
    <w:p w:rsidR="005E164A" w:rsidRPr="00F83C8E" w:rsidRDefault="008D3CA1" w:rsidP="00267CD9">
      <w:pPr>
        <w:pStyle w:val="Paragraphedeliste"/>
        <w:numPr>
          <w:ilvl w:val="0"/>
          <w:numId w:val="6"/>
        </w:numPr>
        <w:spacing w:before="100" w:beforeAutospacing="1" w:after="100" w:afterAutospacing="1" w:line="240" w:lineRule="auto"/>
        <w:jc w:val="both"/>
        <w:rPr>
          <w:rFonts w:asciiTheme="minorHAnsi" w:hAnsiTheme="minorHAnsi" w:cs="Arial"/>
        </w:rPr>
      </w:pPr>
      <w:r w:rsidRPr="00F83C8E">
        <w:rPr>
          <w:rFonts w:asciiTheme="minorHAnsi" w:hAnsiTheme="minorHAnsi" w:cs="Arial"/>
        </w:rPr>
        <w:t xml:space="preserve">2,3 </w:t>
      </w:r>
      <w:r w:rsidR="005E164A" w:rsidRPr="00F83C8E">
        <w:rPr>
          <w:rFonts w:asciiTheme="minorHAnsi" w:hAnsiTheme="minorHAnsi" w:cs="Arial"/>
        </w:rPr>
        <w:t xml:space="preserve">Mds€ </w:t>
      </w:r>
      <w:r w:rsidR="008560E0" w:rsidRPr="00F83C8E">
        <w:rPr>
          <w:rFonts w:asciiTheme="minorHAnsi" w:hAnsiTheme="minorHAnsi" w:cs="Arial"/>
        </w:rPr>
        <w:t>pour la période 2014-2020</w:t>
      </w:r>
    </w:p>
    <w:p w:rsidR="005E164A" w:rsidRDefault="00EA3113" w:rsidP="002017AA">
      <w:pPr>
        <w:spacing w:before="100" w:beforeAutospacing="1" w:after="100" w:afterAutospacing="1" w:line="240" w:lineRule="auto"/>
        <w:jc w:val="both"/>
        <w:rPr>
          <w:rFonts w:eastAsia="Calibri" w:cs="Arial"/>
          <w:b/>
          <w:sz w:val="28"/>
          <w:szCs w:val="28"/>
        </w:rPr>
      </w:pPr>
      <w:r>
        <w:rPr>
          <w:rFonts w:eastAsia="Calibri" w:cs="Arial"/>
          <w:b/>
          <w:sz w:val="28"/>
          <w:szCs w:val="28"/>
        </w:rPr>
        <w:t xml:space="preserve">V - </w:t>
      </w:r>
      <w:r w:rsidR="005E164A" w:rsidRPr="00082556">
        <w:rPr>
          <w:rFonts w:eastAsia="Calibri" w:cs="Arial"/>
          <w:b/>
          <w:sz w:val="28"/>
          <w:szCs w:val="28"/>
        </w:rPr>
        <w:t>P</w:t>
      </w:r>
      <w:r w:rsidR="008D3CA1" w:rsidRPr="00082556">
        <w:rPr>
          <w:rFonts w:eastAsia="Calibri" w:cs="Arial"/>
          <w:b/>
          <w:sz w:val="28"/>
          <w:szCs w:val="28"/>
        </w:rPr>
        <w:t>lan Junker</w:t>
      </w:r>
    </w:p>
    <w:p w:rsidR="004E3BF6" w:rsidRPr="004E3BF6" w:rsidRDefault="004E3BF6" w:rsidP="002017AA">
      <w:pPr>
        <w:spacing w:before="100" w:beforeAutospacing="1" w:after="100" w:afterAutospacing="1" w:line="240" w:lineRule="auto"/>
        <w:jc w:val="both"/>
        <w:rPr>
          <w:rStyle w:val="Lienhypertexte"/>
          <w:bdr w:val="none" w:sz="0" w:space="0" w:color="auto"/>
        </w:rPr>
      </w:pPr>
      <w:r w:rsidRPr="004E3BF6">
        <w:rPr>
          <w:rStyle w:val="Lienhypertexte"/>
          <w:bdr w:val="none" w:sz="0" w:space="0" w:color="auto"/>
        </w:rPr>
        <w:t>https://ec.europa.eu/commission/priorities/jobs-growth-and-investment/investment-plan_fr</w:t>
      </w:r>
    </w:p>
    <w:p w:rsidR="00082556" w:rsidRPr="00082556" w:rsidRDefault="008D3CA1" w:rsidP="00082556">
      <w:pPr>
        <w:pStyle w:val="Paragraphedeliste"/>
        <w:numPr>
          <w:ilvl w:val="0"/>
          <w:numId w:val="7"/>
        </w:numPr>
        <w:spacing w:before="100" w:beforeAutospacing="1" w:after="100" w:afterAutospacing="1" w:line="240" w:lineRule="auto"/>
        <w:jc w:val="both"/>
        <w:rPr>
          <w:rFonts w:cs="Arial"/>
        </w:rPr>
      </w:pPr>
      <w:r w:rsidRPr="00082556">
        <w:rPr>
          <w:rFonts w:cs="Arial"/>
        </w:rPr>
        <w:t xml:space="preserve">315 </w:t>
      </w:r>
      <w:r w:rsidR="00082556" w:rsidRPr="00082556">
        <w:rPr>
          <w:rFonts w:cs="Arial"/>
        </w:rPr>
        <w:t>Mds</w:t>
      </w:r>
      <w:r w:rsidRPr="00082556">
        <w:rPr>
          <w:rFonts w:cs="Arial"/>
        </w:rPr>
        <w:t xml:space="preserve"> d’ici 2018</w:t>
      </w:r>
    </w:p>
    <w:p w:rsidR="00082556" w:rsidRPr="00082556" w:rsidRDefault="00082556" w:rsidP="00082556">
      <w:pPr>
        <w:pStyle w:val="Paragraphedeliste"/>
        <w:numPr>
          <w:ilvl w:val="0"/>
          <w:numId w:val="7"/>
        </w:numPr>
        <w:spacing w:before="100" w:beforeAutospacing="1" w:after="100" w:afterAutospacing="1" w:line="240" w:lineRule="auto"/>
        <w:jc w:val="both"/>
        <w:rPr>
          <w:rFonts w:cs="Arial"/>
        </w:rPr>
      </w:pPr>
      <w:r w:rsidRPr="00082556">
        <w:rPr>
          <w:rFonts w:cs="Arial"/>
        </w:rPr>
        <w:t xml:space="preserve">3 outils : </w:t>
      </w:r>
    </w:p>
    <w:p w:rsidR="007E130F" w:rsidRDefault="00E76DD8" w:rsidP="00F00179">
      <w:pPr>
        <w:pStyle w:val="Paragraphedeliste"/>
        <w:numPr>
          <w:ilvl w:val="0"/>
          <w:numId w:val="8"/>
        </w:numPr>
        <w:spacing w:before="100" w:beforeAutospacing="1" w:after="100" w:afterAutospacing="1" w:line="240" w:lineRule="auto"/>
        <w:jc w:val="both"/>
        <w:rPr>
          <w:rFonts w:cs="Arial"/>
        </w:rPr>
      </w:pPr>
      <w:r>
        <w:rPr>
          <w:rFonts w:cs="Arial"/>
        </w:rPr>
        <w:t>l</w:t>
      </w:r>
      <w:r w:rsidR="00F17072">
        <w:rPr>
          <w:rFonts w:cs="Arial"/>
        </w:rPr>
        <w:t xml:space="preserve">e </w:t>
      </w:r>
      <w:r w:rsidR="007E130F">
        <w:rPr>
          <w:rFonts w:cs="Arial"/>
        </w:rPr>
        <w:t>f</w:t>
      </w:r>
      <w:r w:rsidR="008D3CA1" w:rsidRPr="007E130F">
        <w:rPr>
          <w:rFonts w:cs="Arial"/>
        </w:rPr>
        <w:t>onds européen d’investissements stratégiques (E</w:t>
      </w:r>
      <w:r w:rsidR="003E23DD" w:rsidRPr="007E130F">
        <w:rPr>
          <w:rFonts w:cs="Arial"/>
        </w:rPr>
        <w:t>F</w:t>
      </w:r>
      <w:r w:rsidR="008D3CA1" w:rsidRPr="007E130F">
        <w:rPr>
          <w:rFonts w:cs="Arial"/>
        </w:rPr>
        <w:t>S</w:t>
      </w:r>
      <w:r w:rsidR="003E23DD" w:rsidRPr="007E130F">
        <w:rPr>
          <w:rFonts w:cs="Arial"/>
        </w:rPr>
        <w:t>I</w:t>
      </w:r>
      <w:r w:rsidR="008D3CA1" w:rsidRPr="007E130F">
        <w:rPr>
          <w:rFonts w:cs="Arial"/>
        </w:rPr>
        <w:t>)</w:t>
      </w:r>
      <w:r w:rsidR="00F17072">
        <w:rPr>
          <w:rFonts w:cs="Arial"/>
        </w:rPr>
        <w:t xml:space="preserve">, </w:t>
      </w:r>
      <w:r w:rsidR="008D3CA1" w:rsidRPr="007E130F">
        <w:rPr>
          <w:rFonts w:cs="Arial"/>
        </w:rPr>
        <w:t>géré par la BEI</w:t>
      </w:r>
      <w:r w:rsidR="007E130F">
        <w:rPr>
          <w:rFonts w:cs="Arial"/>
        </w:rPr>
        <w:t xml:space="preserve"> : notamment pour </w:t>
      </w:r>
      <w:r w:rsidR="007E130F" w:rsidRPr="007E130F">
        <w:rPr>
          <w:rFonts w:cs="Arial"/>
        </w:rPr>
        <w:t>les infrastructures, l’éducation, la recherche et l’innovation, ainsi que le financement à</w:t>
      </w:r>
      <w:r w:rsidR="007E130F">
        <w:rPr>
          <w:rFonts w:cs="Arial"/>
        </w:rPr>
        <w:t xml:space="preserve"> risque des petites entreprises</w:t>
      </w:r>
    </w:p>
    <w:p w:rsidR="00082556" w:rsidRPr="007E130F" w:rsidRDefault="001951BC" w:rsidP="00F00179">
      <w:pPr>
        <w:pStyle w:val="Paragraphedeliste"/>
        <w:numPr>
          <w:ilvl w:val="0"/>
          <w:numId w:val="8"/>
        </w:numPr>
        <w:spacing w:before="100" w:beforeAutospacing="1" w:after="100" w:afterAutospacing="1" w:line="240" w:lineRule="auto"/>
        <w:jc w:val="both"/>
        <w:rPr>
          <w:rFonts w:cs="Arial"/>
        </w:rPr>
      </w:pPr>
      <w:hyperlink r:id="rId18" w:history="1">
        <w:r w:rsidR="008D3CA1" w:rsidRPr="007E130F">
          <w:rPr>
            <w:rFonts w:cs="Arial"/>
          </w:rPr>
          <w:t>la plateforme de conse</w:t>
        </w:r>
        <w:r w:rsidR="00A97B9B">
          <w:rPr>
            <w:rFonts w:cs="Arial"/>
          </w:rPr>
          <w:t xml:space="preserve">il </w:t>
        </w:r>
        <w:r w:rsidR="008D3CA1" w:rsidRPr="007E130F">
          <w:rPr>
            <w:rFonts w:cs="Arial"/>
          </w:rPr>
          <w:t>en investissement (EIAH)</w:t>
        </w:r>
      </w:hyperlink>
      <w:r w:rsidR="008D3CA1" w:rsidRPr="007E130F">
        <w:rPr>
          <w:rFonts w:cs="Arial"/>
        </w:rPr>
        <w:t>, point de contact unique géré par la BEI</w:t>
      </w:r>
    </w:p>
    <w:p w:rsidR="00F17072" w:rsidRPr="00F17072" w:rsidRDefault="00E76DD8" w:rsidP="00331AC1">
      <w:pPr>
        <w:pStyle w:val="Paragraphedeliste"/>
        <w:numPr>
          <w:ilvl w:val="0"/>
          <w:numId w:val="8"/>
        </w:numPr>
        <w:spacing w:before="100" w:beforeAutospacing="1" w:after="100" w:afterAutospacing="1" w:line="240" w:lineRule="auto"/>
        <w:jc w:val="both"/>
        <w:rPr>
          <w:b/>
          <w:bCs/>
        </w:rPr>
      </w:pPr>
      <w:r>
        <w:lastRenderedPageBreak/>
        <w:t>l</w:t>
      </w:r>
      <w:r w:rsidR="00F17072">
        <w:t xml:space="preserve">e </w:t>
      </w:r>
      <w:hyperlink r:id="rId19" w:history="1">
        <w:r w:rsidR="008D3CA1" w:rsidRPr="00F17072">
          <w:rPr>
            <w:rFonts w:asciiTheme="minorHAnsi" w:hAnsiTheme="minorHAnsi" w:cs="Arial"/>
          </w:rPr>
          <w:t>portail européen de projets (EIPP)</w:t>
        </w:r>
      </w:hyperlink>
      <w:r w:rsidR="00F17072">
        <w:rPr>
          <w:rFonts w:cs="Arial"/>
        </w:rPr>
        <w:t> : une b</w:t>
      </w:r>
      <w:r w:rsidR="00F17072" w:rsidRPr="00F17072">
        <w:rPr>
          <w:rFonts w:asciiTheme="minorHAnsi" w:hAnsiTheme="minorHAnsi" w:cs="Arial"/>
        </w:rPr>
        <w:t>ase de données qui accueille tous les projets d’investissement pour les rendre visibles aux investisseurs</w:t>
      </w:r>
      <w:r w:rsidR="00F17072">
        <w:t xml:space="preserve"> </w:t>
      </w:r>
    </w:p>
    <w:p w:rsidR="007D27C7" w:rsidRPr="00F17072" w:rsidRDefault="001951BC" w:rsidP="00F17072">
      <w:pPr>
        <w:pStyle w:val="Paragraphedeliste"/>
        <w:spacing w:before="100" w:beforeAutospacing="1" w:after="100" w:afterAutospacing="1" w:line="240" w:lineRule="auto"/>
        <w:ind w:left="1440"/>
        <w:jc w:val="both"/>
        <w:rPr>
          <w:b/>
          <w:bCs/>
        </w:rPr>
      </w:pPr>
      <w:hyperlink r:id="rId20" w:history="1">
        <w:r w:rsidR="00082556" w:rsidRPr="00F17072">
          <w:rPr>
            <w:rStyle w:val="Lienhypertexte"/>
            <w:rFonts w:cs="Arial"/>
            <w:bdr w:val="none" w:sz="0" w:space="0" w:color="auto"/>
          </w:rPr>
          <w:t>https://ec.europa.eu/eipp/desktop/fr/index.html</w:t>
        </w:r>
      </w:hyperlink>
      <w:r w:rsidR="008D3CA1" w:rsidRPr="00F17072">
        <w:rPr>
          <w:rFonts w:asciiTheme="minorHAnsi" w:hAnsiTheme="minorHAnsi" w:cs="Arial"/>
        </w:rPr>
        <w:br/>
      </w:r>
    </w:p>
    <w:p w:rsidR="00DF0F2A" w:rsidRDefault="00DF0F2A" w:rsidP="00DF0F2A">
      <w:pPr>
        <w:spacing w:before="100" w:beforeAutospacing="1" w:after="100" w:afterAutospacing="1" w:line="240" w:lineRule="auto"/>
        <w:jc w:val="both"/>
        <w:rPr>
          <w:b/>
          <w:bCs/>
        </w:rPr>
      </w:pPr>
    </w:p>
    <w:p w:rsidR="00DF0F2A" w:rsidRDefault="00DF0F2A" w:rsidP="00DF0F2A">
      <w:pPr>
        <w:spacing w:before="100" w:beforeAutospacing="1" w:after="100" w:afterAutospacing="1" w:line="240" w:lineRule="auto"/>
        <w:jc w:val="both"/>
        <w:rPr>
          <w:b/>
          <w:bCs/>
        </w:rPr>
      </w:pPr>
    </w:p>
    <w:p w:rsidR="003D35E6" w:rsidRDefault="00691629" w:rsidP="00EA3113">
      <w:pPr>
        <w:spacing w:before="100" w:beforeAutospacing="1" w:after="100" w:afterAutospacing="1" w:line="240" w:lineRule="auto"/>
        <w:jc w:val="center"/>
        <w:rPr>
          <w:b/>
          <w:bCs/>
          <w:color w:val="2E74B5" w:themeColor="accent1" w:themeShade="BF"/>
          <w:sz w:val="32"/>
          <w:szCs w:val="32"/>
        </w:rPr>
      </w:pPr>
      <w:r w:rsidRPr="00EA3113">
        <w:rPr>
          <w:b/>
          <w:bCs/>
          <w:color w:val="2E74B5" w:themeColor="accent1" w:themeShade="BF"/>
          <w:sz w:val="32"/>
          <w:szCs w:val="32"/>
        </w:rPr>
        <w:t xml:space="preserve">Où trouver </w:t>
      </w:r>
      <w:r w:rsidR="00880958" w:rsidRPr="00EA3113">
        <w:rPr>
          <w:b/>
          <w:bCs/>
          <w:color w:val="2E74B5" w:themeColor="accent1" w:themeShade="BF"/>
          <w:sz w:val="32"/>
          <w:szCs w:val="32"/>
        </w:rPr>
        <w:t xml:space="preserve">des renseignements et </w:t>
      </w:r>
      <w:r w:rsidRPr="00EA3113">
        <w:rPr>
          <w:b/>
          <w:bCs/>
          <w:color w:val="2E74B5" w:themeColor="accent1" w:themeShade="BF"/>
          <w:sz w:val="32"/>
          <w:szCs w:val="32"/>
        </w:rPr>
        <w:t>la d</w:t>
      </w:r>
      <w:r w:rsidR="003D35E6" w:rsidRPr="00EA3113">
        <w:rPr>
          <w:b/>
          <w:bCs/>
          <w:color w:val="2E74B5" w:themeColor="accent1" w:themeShade="BF"/>
          <w:sz w:val="32"/>
          <w:szCs w:val="32"/>
        </w:rPr>
        <w:t>emande de subvention</w:t>
      </w:r>
      <w:r w:rsidRPr="00EA3113">
        <w:rPr>
          <w:b/>
          <w:bCs/>
          <w:color w:val="2E74B5" w:themeColor="accent1" w:themeShade="BF"/>
          <w:sz w:val="32"/>
          <w:szCs w:val="32"/>
        </w:rPr>
        <w:t xml:space="preserve"> pour votre projet ?</w:t>
      </w:r>
    </w:p>
    <w:tbl>
      <w:tblPr>
        <w:tblStyle w:val="Grilledutableau"/>
        <w:tblW w:w="0" w:type="auto"/>
        <w:tblLook w:val="04A0" w:firstRow="1" w:lastRow="0" w:firstColumn="1" w:lastColumn="0" w:noHBand="0" w:noVBand="1"/>
      </w:tblPr>
      <w:tblGrid>
        <w:gridCol w:w="2547"/>
        <w:gridCol w:w="6515"/>
      </w:tblGrid>
      <w:tr w:rsidR="003D35E6" w:rsidRPr="00691629" w:rsidTr="003D35E6">
        <w:tc>
          <w:tcPr>
            <w:tcW w:w="2547" w:type="dxa"/>
          </w:tcPr>
          <w:p w:rsidR="003D35E6" w:rsidRPr="00691629" w:rsidRDefault="003D35E6" w:rsidP="003D35E6">
            <w:pPr>
              <w:jc w:val="center"/>
              <w:rPr>
                <w:rFonts w:asciiTheme="minorHAnsi" w:eastAsiaTheme="minorHAnsi" w:hAnsiTheme="minorHAnsi" w:cs="Arial"/>
                <w:b/>
                <w:sz w:val="22"/>
                <w:szCs w:val="22"/>
                <w:lang w:eastAsia="en-US"/>
              </w:rPr>
            </w:pPr>
            <w:r w:rsidRPr="00691629">
              <w:rPr>
                <w:rFonts w:asciiTheme="minorHAnsi" w:eastAsiaTheme="minorHAnsi" w:hAnsiTheme="minorHAnsi" w:cs="Arial"/>
                <w:b/>
                <w:sz w:val="22"/>
                <w:szCs w:val="22"/>
                <w:lang w:eastAsia="en-US"/>
              </w:rPr>
              <w:t>Fonds</w:t>
            </w:r>
          </w:p>
        </w:tc>
        <w:tc>
          <w:tcPr>
            <w:tcW w:w="6515" w:type="dxa"/>
          </w:tcPr>
          <w:p w:rsidR="003D35E6" w:rsidRPr="00691629" w:rsidRDefault="003D35E6" w:rsidP="003D35E6">
            <w:pPr>
              <w:jc w:val="center"/>
              <w:rPr>
                <w:rFonts w:asciiTheme="minorHAnsi" w:eastAsiaTheme="minorHAnsi" w:hAnsiTheme="minorHAnsi" w:cs="Arial"/>
                <w:b/>
                <w:sz w:val="22"/>
                <w:szCs w:val="22"/>
                <w:lang w:eastAsia="en-US"/>
              </w:rPr>
            </w:pPr>
            <w:r w:rsidRPr="00691629">
              <w:rPr>
                <w:rFonts w:asciiTheme="minorHAnsi" w:eastAsiaTheme="minorHAnsi" w:hAnsiTheme="minorHAnsi" w:cs="Arial"/>
                <w:b/>
                <w:sz w:val="22"/>
                <w:szCs w:val="22"/>
                <w:lang w:eastAsia="en-US"/>
              </w:rPr>
              <w:t>accès</w:t>
            </w:r>
          </w:p>
        </w:tc>
      </w:tr>
      <w:tr w:rsidR="003D35E6" w:rsidRPr="00691629" w:rsidTr="003D35E6">
        <w:tc>
          <w:tcPr>
            <w:tcW w:w="2547" w:type="dxa"/>
          </w:tcPr>
          <w:p w:rsidR="003D35E6" w:rsidRPr="007B7466" w:rsidRDefault="003D35E6" w:rsidP="008B1DEF">
            <w:pPr>
              <w:jc w:val="both"/>
              <w:rPr>
                <w:rFonts w:asciiTheme="minorHAnsi" w:eastAsiaTheme="minorHAnsi" w:hAnsiTheme="minorHAnsi" w:cs="Arial"/>
                <w:b/>
                <w:sz w:val="22"/>
                <w:szCs w:val="22"/>
                <w:lang w:eastAsia="en-US"/>
              </w:rPr>
            </w:pPr>
            <w:r w:rsidRPr="007B7466">
              <w:rPr>
                <w:rFonts w:asciiTheme="minorHAnsi" w:eastAsiaTheme="minorHAnsi" w:hAnsiTheme="minorHAnsi" w:cs="Arial"/>
                <w:b/>
                <w:sz w:val="22"/>
                <w:szCs w:val="22"/>
                <w:lang w:eastAsia="en-US"/>
              </w:rPr>
              <w:t>FEDER</w:t>
            </w:r>
          </w:p>
        </w:tc>
        <w:tc>
          <w:tcPr>
            <w:tcW w:w="6515" w:type="dxa"/>
          </w:tcPr>
          <w:p w:rsidR="003D35E6" w:rsidRPr="00691629" w:rsidRDefault="003D35E6" w:rsidP="003D35E6">
            <w:pPr>
              <w:jc w:val="both"/>
              <w:rPr>
                <w:rFonts w:asciiTheme="minorHAnsi" w:eastAsiaTheme="minorHAnsi" w:hAnsiTheme="minorHAnsi" w:cs="Arial"/>
                <w:sz w:val="22"/>
                <w:szCs w:val="22"/>
                <w:lang w:eastAsia="en-US"/>
              </w:rPr>
            </w:pPr>
            <w:r w:rsidRPr="00691629">
              <w:rPr>
                <w:rFonts w:asciiTheme="minorHAnsi" w:eastAsiaTheme="minorHAnsi" w:hAnsiTheme="minorHAnsi" w:cs="Arial"/>
                <w:sz w:val="22"/>
                <w:szCs w:val="22"/>
                <w:lang w:eastAsia="en-US"/>
              </w:rPr>
              <w:t>dossiers PDF disponibles en ligne sur les sites internet des régions</w:t>
            </w:r>
          </w:p>
        </w:tc>
      </w:tr>
      <w:tr w:rsidR="003D35E6" w:rsidRPr="00691629" w:rsidTr="003D35E6">
        <w:tc>
          <w:tcPr>
            <w:tcW w:w="2547" w:type="dxa"/>
          </w:tcPr>
          <w:p w:rsidR="003D35E6" w:rsidRPr="007B7466" w:rsidRDefault="003D35E6" w:rsidP="008B1DEF">
            <w:pPr>
              <w:jc w:val="both"/>
              <w:rPr>
                <w:rFonts w:asciiTheme="minorHAnsi" w:eastAsiaTheme="minorHAnsi" w:hAnsiTheme="minorHAnsi" w:cs="Arial"/>
                <w:b/>
                <w:sz w:val="22"/>
                <w:szCs w:val="22"/>
                <w:lang w:eastAsia="en-US"/>
              </w:rPr>
            </w:pPr>
            <w:r w:rsidRPr="007B7466">
              <w:rPr>
                <w:rFonts w:asciiTheme="minorHAnsi" w:eastAsiaTheme="minorHAnsi" w:hAnsiTheme="minorHAnsi" w:cs="Arial"/>
                <w:b/>
                <w:sz w:val="22"/>
                <w:szCs w:val="22"/>
                <w:lang w:eastAsia="en-US"/>
              </w:rPr>
              <w:t>FSE</w:t>
            </w:r>
          </w:p>
        </w:tc>
        <w:tc>
          <w:tcPr>
            <w:tcW w:w="6515" w:type="dxa"/>
          </w:tcPr>
          <w:p w:rsidR="003D35E6" w:rsidRPr="00691629" w:rsidRDefault="003D35E6" w:rsidP="008B1DEF">
            <w:pPr>
              <w:jc w:val="both"/>
              <w:rPr>
                <w:rFonts w:asciiTheme="minorHAnsi" w:eastAsiaTheme="minorHAnsi" w:hAnsiTheme="minorHAnsi" w:cs="Arial"/>
                <w:sz w:val="22"/>
                <w:szCs w:val="22"/>
                <w:lang w:eastAsia="en-US"/>
              </w:rPr>
            </w:pPr>
            <w:r w:rsidRPr="00691629">
              <w:rPr>
                <w:rFonts w:asciiTheme="minorHAnsi" w:eastAsiaTheme="minorHAnsi" w:hAnsiTheme="minorHAnsi" w:cs="Arial"/>
                <w:sz w:val="22"/>
                <w:szCs w:val="22"/>
                <w:lang w:eastAsia="en-US"/>
              </w:rPr>
              <w:t>www.ma-demarche-fse.fr/demat</w:t>
            </w:r>
          </w:p>
        </w:tc>
      </w:tr>
      <w:tr w:rsidR="003D35E6" w:rsidRPr="00691629" w:rsidTr="003D35E6">
        <w:tc>
          <w:tcPr>
            <w:tcW w:w="2547" w:type="dxa"/>
          </w:tcPr>
          <w:p w:rsidR="003D35E6" w:rsidRPr="007B7466" w:rsidRDefault="00F123D1" w:rsidP="008B1DEF">
            <w:pPr>
              <w:jc w:val="both"/>
              <w:rPr>
                <w:rFonts w:asciiTheme="minorHAnsi" w:eastAsiaTheme="minorHAnsi" w:hAnsiTheme="minorHAnsi" w:cs="Arial"/>
                <w:b/>
                <w:sz w:val="22"/>
                <w:szCs w:val="22"/>
                <w:lang w:eastAsia="en-US"/>
              </w:rPr>
            </w:pPr>
            <w:r w:rsidRPr="007B7466">
              <w:rPr>
                <w:rFonts w:asciiTheme="minorHAnsi" w:eastAsiaTheme="minorHAnsi" w:hAnsiTheme="minorHAnsi" w:cs="Arial"/>
                <w:b/>
                <w:sz w:val="22"/>
                <w:szCs w:val="22"/>
                <w:lang w:eastAsia="en-US"/>
              </w:rPr>
              <w:t>LIFE</w:t>
            </w:r>
            <w:r w:rsidR="00B12FAB" w:rsidRPr="007B7466">
              <w:rPr>
                <w:rFonts w:asciiTheme="minorHAnsi" w:eastAsiaTheme="minorHAnsi" w:hAnsiTheme="minorHAnsi" w:cs="Arial"/>
                <w:b/>
                <w:sz w:val="22"/>
                <w:szCs w:val="22"/>
                <w:lang w:eastAsia="en-US"/>
              </w:rPr>
              <w:t xml:space="preserve"> / subvention</w:t>
            </w:r>
          </w:p>
        </w:tc>
        <w:tc>
          <w:tcPr>
            <w:tcW w:w="6515" w:type="dxa"/>
          </w:tcPr>
          <w:p w:rsidR="003D35E6" w:rsidRPr="00691629" w:rsidRDefault="001951BC" w:rsidP="00F123D1">
            <w:pPr>
              <w:spacing w:before="100" w:beforeAutospacing="1" w:after="100" w:afterAutospacing="1"/>
              <w:jc w:val="both"/>
              <w:rPr>
                <w:rFonts w:asciiTheme="minorHAnsi" w:eastAsiaTheme="minorHAnsi" w:hAnsiTheme="minorHAnsi" w:cs="Arial"/>
                <w:sz w:val="22"/>
                <w:szCs w:val="22"/>
                <w:lang w:eastAsia="en-US"/>
              </w:rPr>
            </w:pPr>
            <w:hyperlink r:id="rId21" w:anchor="e9" w:history="1">
              <w:r w:rsidR="00F123D1" w:rsidRPr="00F123D1">
                <w:rPr>
                  <w:rFonts w:asciiTheme="minorHAnsi" w:eastAsiaTheme="minorHAnsi" w:hAnsiTheme="minorHAnsi"/>
                  <w:sz w:val="22"/>
                  <w:szCs w:val="22"/>
                  <w:lang w:eastAsia="en-US"/>
                </w:rPr>
                <w:t>http://www.developpement-durable.gouv.fr/programme-europeen-financement-life#e9</w:t>
              </w:r>
            </w:hyperlink>
          </w:p>
        </w:tc>
      </w:tr>
      <w:tr w:rsidR="00B12FAB" w:rsidRPr="00691629" w:rsidTr="003D35E6">
        <w:tc>
          <w:tcPr>
            <w:tcW w:w="2547" w:type="dxa"/>
          </w:tcPr>
          <w:p w:rsidR="00B12FAB" w:rsidRPr="007B7466" w:rsidRDefault="00B12FAB" w:rsidP="008B1DEF">
            <w:pPr>
              <w:jc w:val="both"/>
              <w:rPr>
                <w:rFonts w:cs="Arial"/>
                <w:b/>
              </w:rPr>
            </w:pPr>
            <w:r w:rsidRPr="007B7466">
              <w:rPr>
                <w:rFonts w:cs="Arial"/>
                <w:b/>
              </w:rPr>
              <w:t>LIFE / NCFF</w:t>
            </w:r>
          </w:p>
        </w:tc>
        <w:tc>
          <w:tcPr>
            <w:tcW w:w="6515" w:type="dxa"/>
          </w:tcPr>
          <w:p w:rsidR="00B12FAB" w:rsidRPr="00691629" w:rsidRDefault="00B12FAB" w:rsidP="003D35E6">
            <w:pPr>
              <w:jc w:val="both"/>
              <w:rPr>
                <w:rFonts w:cs="Arial"/>
              </w:rPr>
            </w:pPr>
            <w:r w:rsidRPr="00B12FAB">
              <w:rPr>
                <w:rFonts w:asciiTheme="minorHAnsi" w:eastAsiaTheme="minorHAnsi" w:hAnsiTheme="minorHAnsi"/>
                <w:sz w:val="22"/>
                <w:szCs w:val="22"/>
                <w:lang w:eastAsia="en-US"/>
              </w:rPr>
              <w:t>http://www.eib.org/products/blending/ncff/index.htm</w:t>
            </w:r>
          </w:p>
        </w:tc>
      </w:tr>
      <w:tr w:rsidR="00736C59" w:rsidRPr="00691629" w:rsidTr="003D35E6">
        <w:tc>
          <w:tcPr>
            <w:tcW w:w="2547" w:type="dxa"/>
          </w:tcPr>
          <w:p w:rsidR="00736C59" w:rsidRPr="007B7466" w:rsidRDefault="00736C59" w:rsidP="008B1DEF">
            <w:pPr>
              <w:jc w:val="both"/>
              <w:rPr>
                <w:rFonts w:cs="Arial"/>
                <w:b/>
              </w:rPr>
            </w:pPr>
            <w:r w:rsidRPr="007B7466">
              <w:rPr>
                <w:rFonts w:cs="Arial"/>
                <w:b/>
              </w:rPr>
              <w:t>LIFE / PF4EE</w:t>
            </w:r>
          </w:p>
        </w:tc>
        <w:tc>
          <w:tcPr>
            <w:tcW w:w="6515" w:type="dxa"/>
          </w:tcPr>
          <w:p w:rsidR="00736C59" w:rsidRPr="00B12FAB" w:rsidRDefault="00CF7533" w:rsidP="003D35E6">
            <w:pPr>
              <w:jc w:val="both"/>
            </w:pPr>
            <w:r w:rsidRPr="00CF7533">
              <w:rPr>
                <w:rFonts w:asciiTheme="minorHAnsi" w:eastAsiaTheme="minorHAnsi" w:hAnsiTheme="minorHAnsi"/>
                <w:sz w:val="22"/>
                <w:szCs w:val="22"/>
                <w:lang w:eastAsia="en-US"/>
              </w:rPr>
              <w:t>http://www.eib.org/products/blending/pf4ee/index.htm</w:t>
            </w:r>
          </w:p>
        </w:tc>
      </w:tr>
      <w:tr w:rsidR="003D35E6" w:rsidRPr="00691629" w:rsidTr="003D35E6">
        <w:tc>
          <w:tcPr>
            <w:tcW w:w="2547" w:type="dxa"/>
          </w:tcPr>
          <w:p w:rsidR="003D35E6" w:rsidRPr="007B7466" w:rsidRDefault="003D35E6" w:rsidP="008B1DEF">
            <w:pPr>
              <w:jc w:val="both"/>
              <w:rPr>
                <w:rFonts w:asciiTheme="minorHAnsi" w:eastAsiaTheme="minorHAnsi" w:hAnsiTheme="minorHAnsi" w:cs="Arial"/>
                <w:b/>
                <w:sz w:val="22"/>
                <w:szCs w:val="22"/>
                <w:lang w:eastAsia="en-US"/>
              </w:rPr>
            </w:pPr>
            <w:r w:rsidRPr="007B7466">
              <w:rPr>
                <w:rFonts w:asciiTheme="minorHAnsi" w:eastAsiaTheme="minorHAnsi" w:hAnsiTheme="minorHAnsi" w:cs="Arial"/>
                <w:b/>
                <w:sz w:val="22"/>
                <w:szCs w:val="22"/>
                <w:lang w:eastAsia="en-US"/>
              </w:rPr>
              <w:t>Horizon 2020</w:t>
            </w:r>
          </w:p>
        </w:tc>
        <w:tc>
          <w:tcPr>
            <w:tcW w:w="6515" w:type="dxa"/>
          </w:tcPr>
          <w:p w:rsidR="003D35E6" w:rsidRPr="00691629" w:rsidRDefault="003D35E6" w:rsidP="003D35E6">
            <w:pPr>
              <w:jc w:val="both"/>
              <w:rPr>
                <w:rFonts w:asciiTheme="minorHAnsi" w:eastAsiaTheme="minorHAnsi" w:hAnsiTheme="minorHAnsi" w:cs="Arial"/>
                <w:sz w:val="22"/>
                <w:szCs w:val="22"/>
                <w:lang w:eastAsia="en-US"/>
              </w:rPr>
            </w:pPr>
            <w:r w:rsidRPr="00691629">
              <w:rPr>
                <w:rFonts w:asciiTheme="minorHAnsi" w:eastAsiaTheme="minorHAnsi" w:hAnsiTheme="minorHAnsi" w:cs="Arial"/>
                <w:sz w:val="22"/>
                <w:szCs w:val="22"/>
                <w:lang w:eastAsia="en-US"/>
              </w:rPr>
              <w:t>auprès des intermédiaires financiers comme :</w:t>
            </w:r>
          </w:p>
          <w:p w:rsidR="003D35E6" w:rsidRPr="00691629" w:rsidRDefault="003D35E6" w:rsidP="003D35E6">
            <w:pPr>
              <w:jc w:val="both"/>
              <w:rPr>
                <w:rFonts w:asciiTheme="minorHAnsi" w:eastAsiaTheme="minorHAnsi" w:hAnsiTheme="minorHAnsi" w:cs="Arial"/>
                <w:sz w:val="22"/>
                <w:szCs w:val="22"/>
                <w:lang w:eastAsia="en-US"/>
              </w:rPr>
            </w:pPr>
            <w:r w:rsidRPr="00691629">
              <w:rPr>
                <w:rFonts w:asciiTheme="minorHAnsi" w:eastAsiaTheme="minorHAnsi" w:hAnsiTheme="minorHAnsi" w:cs="Arial"/>
                <w:sz w:val="22"/>
                <w:szCs w:val="22"/>
                <w:lang w:eastAsia="en-US"/>
              </w:rPr>
              <w:t>ADIE, BPCE, Société Générale, Banque Populaire, BPI France...</w:t>
            </w:r>
          </w:p>
        </w:tc>
      </w:tr>
      <w:tr w:rsidR="003D35E6" w:rsidRPr="00691629" w:rsidTr="003D35E6">
        <w:tc>
          <w:tcPr>
            <w:tcW w:w="2547" w:type="dxa"/>
          </w:tcPr>
          <w:p w:rsidR="003D35E6" w:rsidRPr="007B7466" w:rsidRDefault="00691629" w:rsidP="008B1DEF">
            <w:pPr>
              <w:jc w:val="both"/>
              <w:rPr>
                <w:rFonts w:asciiTheme="minorHAnsi" w:eastAsiaTheme="minorHAnsi" w:hAnsiTheme="minorHAnsi" w:cs="Arial"/>
                <w:b/>
                <w:sz w:val="22"/>
                <w:szCs w:val="22"/>
                <w:lang w:eastAsia="en-US"/>
              </w:rPr>
            </w:pPr>
            <w:r w:rsidRPr="007B7466">
              <w:rPr>
                <w:rFonts w:asciiTheme="minorHAnsi" w:eastAsiaTheme="minorHAnsi" w:hAnsiTheme="minorHAnsi" w:cs="Arial"/>
                <w:b/>
                <w:sz w:val="22"/>
                <w:szCs w:val="22"/>
                <w:lang w:eastAsia="en-US"/>
              </w:rPr>
              <w:t>COSME</w:t>
            </w:r>
          </w:p>
        </w:tc>
        <w:tc>
          <w:tcPr>
            <w:tcW w:w="6515" w:type="dxa"/>
          </w:tcPr>
          <w:p w:rsidR="00691629" w:rsidRPr="00691629" w:rsidRDefault="00691629" w:rsidP="00691629">
            <w:pPr>
              <w:jc w:val="both"/>
              <w:rPr>
                <w:rFonts w:asciiTheme="minorHAnsi" w:eastAsiaTheme="minorHAnsi" w:hAnsiTheme="minorHAnsi" w:cs="Arial"/>
                <w:sz w:val="22"/>
                <w:szCs w:val="22"/>
                <w:lang w:eastAsia="en-US"/>
              </w:rPr>
            </w:pPr>
            <w:r w:rsidRPr="00691629">
              <w:rPr>
                <w:rFonts w:asciiTheme="minorHAnsi" w:eastAsiaTheme="minorHAnsi" w:hAnsiTheme="minorHAnsi" w:cs="Arial"/>
                <w:sz w:val="22"/>
                <w:szCs w:val="22"/>
                <w:lang w:eastAsia="en-US"/>
              </w:rPr>
              <w:t>http://europa.eu, rubrique «Entreprise/Financement»</w:t>
            </w:r>
          </w:p>
        </w:tc>
      </w:tr>
      <w:tr w:rsidR="003D35E6" w:rsidRPr="00691629" w:rsidTr="003D35E6">
        <w:tc>
          <w:tcPr>
            <w:tcW w:w="2547" w:type="dxa"/>
          </w:tcPr>
          <w:p w:rsidR="003D35E6" w:rsidRPr="007B7466" w:rsidRDefault="003D35E6" w:rsidP="008B1DEF">
            <w:pPr>
              <w:jc w:val="both"/>
              <w:rPr>
                <w:rFonts w:asciiTheme="minorHAnsi" w:eastAsiaTheme="minorHAnsi" w:hAnsiTheme="minorHAnsi" w:cs="Arial"/>
                <w:b/>
                <w:sz w:val="22"/>
                <w:szCs w:val="22"/>
                <w:lang w:eastAsia="en-US"/>
              </w:rPr>
            </w:pPr>
            <w:r w:rsidRPr="007B7466">
              <w:rPr>
                <w:rFonts w:asciiTheme="minorHAnsi" w:eastAsiaTheme="minorHAnsi" w:hAnsiTheme="minorHAnsi" w:cs="Arial"/>
                <w:b/>
                <w:sz w:val="22"/>
                <w:szCs w:val="22"/>
                <w:lang w:eastAsia="en-US"/>
              </w:rPr>
              <w:t>Plan Juncker</w:t>
            </w:r>
          </w:p>
        </w:tc>
        <w:tc>
          <w:tcPr>
            <w:tcW w:w="6515" w:type="dxa"/>
          </w:tcPr>
          <w:p w:rsidR="003D35E6" w:rsidRPr="00691629" w:rsidRDefault="001951BC" w:rsidP="003D35E6">
            <w:pPr>
              <w:jc w:val="both"/>
              <w:rPr>
                <w:rFonts w:asciiTheme="minorHAnsi" w:eastAsiaTheme="minorHAnsi" w:hAnsiTheme="minorHAnsi" w:cs="Arial"/>
                <w:sz w:val="22"/>
                <w:szCs w:val="22"/>
                <w:lang w:eastAsia="en-US"/>
              </w:rPr>
            </w:pPr>
            <w:hyperlink r:id="rId22" w:history="1">
              <w:r w:rsidR="003D35E6" w:rsidRPr="00691629">
                <w:rPr>
                  <w:rFonts w:asciiTheme="minorHAnsi" w:eastAsiaTheme="minorHAnsi" w:hAnsiTheme="minorHAnsi"/>
                  <w:sz w:val="22"/>
                  <w:szCs w:val="22"/>
                  <w:lang w:eastAsia="en-US"/>
                </w:rPr>
                <w:t>www.bpifrance.fr</w:t>
              </w:r>
            </w:hyperlink>
          </w:p>
        </w:tc>
      </w:tr>
    </w:tbl>
    <w:p w:rsidR="003D35E6" w:rsidRDefault="003D35E6" w:rsidP="008B1DEF">
      <w:pPr>
        <w:shd w:val="clear" w:color="auto" w:fill="FFFFFF"/>
        <w:jc w:val="both"/>
        <w:rPr>
          <w:rFonts w:cs="Arial"/>
        </w:rPr>
      </w:pPr>
    </w:p>
    <w:p w:rsidR="008B1DEF" w:rsidRPr="008B1DEF" w:rsidRDefault="008B1DEF" w:rsidP="008B1DEF">
      <w:pPr>
        <w:shd w:val="clear" w:color="auto" w:fill="FFFFFF"/>
        <w:jc w:val="both"/>
        <w:rPr>
          <w:rFonts w:cs="Arial"/>
        </w:rPr>
      </w:pPr>
      <w:r w:rsidRPr="008B1DEF">
        <w:rPr>
          <w:rFonts w:cs="Arial"/>
        </w:rPr>
        <w:t>Pour en savoir plus sur le</w:t>
      </w:r>
      <w:r w:rsidR="00A97B9B">
        <w:rPr>
          <w:rFonts w:cs="Arial"/>
        </w:rPr>
        <w:t>s demandes d’aides européennes </w:t>
      </w:r>
    </w:p>
    <w:p w:rsidR="008B1DEF" w:rsidRDefault="001951BC" w:rsidP="008B1DEF">
      <w:pPr>
        <w:shd w:val="clear" w:color="auto" w:fill="FFFFFF"/>
        <w:jc w:val="both"/>
        <w:rPr>
          <w:rStyle w:val="Lienhypertexte"/>
          <w:rFonts w:cs="Arial"/>
        </w:rPr>
      </w:pPr>
      <w:hyperlink r:id="rId23" w:history="1">
        <w:r w:rsidR="008B1DEF" w:rsidRPr="008B1DEF">
          <w:rPr>
            <w:rStyle w:val="Lienhypertexte"/>
            <w:rFonts w:cs="Arial"/>
          </w:rPr>
          <w:t>http://www.europe-en-france.gouv.fr/Configuration-Generale-Pages-secondaires/Foire-aux-questions/Ou-obtenir-un-dossier-de-demande-de-subvention-et-ou-deposer-ma-demande/</w:t>
        </w:r>
      </w:hyperlink>
    </w:p>
    <w:p w:rsidR="00BE0D0E" w:rsidRDefault="00BE0D0E" w:rsidP="008B1DEF">
      <w:pPr>
        <w:shd w:val="clear" w:color="auto" w:fill="FFFFFF"/>
        <w:jc w:val="both"/>
        <w:rPr>
          <w:rStyle w:val="Lienhypertexte"/>
          <w:rFonts w:cs="Arial"/>
        </w:rPr>
      </w:pPr>
      <w:r w:rsidRPr="00BE0D0E">
        <w:rPr>
          <w:rStyle w:val="Lienhypertexte"/>
          <w:rFonts w:cs="Arial"/>
        </w:rPr>
        <w:t>https://www.economie.gouv.fr/entreprises/entreprise-financement-europeen</w:t>
      </w:r>
    </w:p>
    <w:p w:rsidR="00BE0D0E" w:rsidRDefault="001951BC" w:rsidP="008B1DEF">
      <w:pPr>
        <w:shd w:val="clear" w:color="auto" w:fill="FFFFFF"/>
        <w:jc w:val="both"/>
        <w:rPr>
          <w:rStyle w:val="Lienhypertexte"/>
          <w:rFonts w:cs="Arial"/>
        </w:rPr>
      </w:pPr>
      <w:hyperlink r:id="rId24" w:history="1">
        <w:r w:rsidR="00BE0D0E" w:rsidRPr="00F94194">
          <w:rPr>
            <w:rStyle w:val="Lienhypertexte"/>
            <w:rFonts w:cs="Arial"/>
          </w:rPr>
          <w:t>http://fr.welcomeurope.com/</w:t>
        </w:r>
      </w:hyperlink>
    </w:p>
    <w:p w:rsidR="00BE0D0E" w:rsidRPr="008B1DEF" w:rsidRDefault="00BE0D0E" w:rsidP="008B1DEF">
      <w:pPr>
        <w:shd w:val="clear" w:color="auto" w:fill="FFFFFF"/>
        <w:jc w:val="both"/>
        <w:rPr>
          <w:rStyle w:val="Lienhypertexte"/>
          <w:rFonts w:cs="Arial"/>
        </w:rPr>
      </w:pPr>
      <w:r w:rsidRPr="00BE0D0E">
        <w:rPr>
          <w:rStyle w:val="Lienhypertexte"/>
          <w:rFonts w:cs="Arial"/>
        </w:rPr>
        <w:t>http://www.europe-en-france.gouv.fr/Configuration-Generale-Pages-secondaires/Foire-aux-questions/Qui-peut-beneficier-des-Fonds-europeens/(language)/fre-FR</w:t>
      </w:r>
    </w:p>
    <w:p w:rsidR="008F29B0" w:rsidRPr="008F29B0" w:rsidRDefault="008F29B0" w:rsidP="008F29B0">
      <w:pPr>
        <w:pStyle w:val="Default"/>
        <w:jc w:val="both"/>
        <w:rPr>
          <w:rFonts w:asciiTheme="minorHAnsi" w:hAnsiTheme="minorHAnsi" w:cs="Arial"/>
          <w:color w:val="auto"/>
          <w:sz w:val="22"/>
          <w:szCs w:val="22"/>
        </w:rPr>
      </w:pPr>
      <w:r w:rsidRPr="00785B39">
        <w:rPr>
          <w:rFonts w:asciiTheme="minorHAnsi" w:hAnsiTheme="minorHAnsi" w:cs="Arial"/>
          <w:b/>
          <w:color w:val="auto"/>
          <w:sz w:val="22"/>
          <w:szCs w:val="22"/>
        </w:rPr>
        <w:t>Plus largement</w:t>
      </w:r>
      <w:r>
        <w:rPr>
          <w:rFonts w:asciiTheme="minorHAnsi" w:hAnsiTheme="minorHAnsi" w:cs="Arial"/>
          <w:color w:val="auto"/>
          <w:sz w:val="22"/>
          <w:szCs w:val="22"/>
        </w:rPr>
        <w:t xml:space="preserve">, il existe en France un </w:t>
      </w:r>
      <w:r w:rsidRPr="008F29B0">
        <w:rPr>
          <w:rFonts w:asciiTheme="minorHAnsi" w:hAnsiTheme="minorHAnsi" w:cs="Arial"/>
          <w:color w:val="auto"/>
          <w:sz w:val="22"/>
          <w:szCs w:val="22"/>
        </w:rPr>
        <w:t xml:space="preserve">site national </w:t>
      </w:r>
      <w:r>
        <w:rPr>
          <w:rFonts w:asciiTheme="minorHAnsi" w:hAnsiTheme="minorHAnsi" w:cs="Arial"/>
          <w:color w:val="auto"/>
          <w:sz w:val="22"/>
          <w:szCs w:val="22"/>
        </w:rPr>
        <w:t xml:space="preserve">qui </w:t>
      </w:r>
      <w:r w:rsidRPr="008F29B0">
        <w:rPr>
          <w:rFonts w:asciiTheme="minorHAnsi" w:hAnsiTheme="minorHAnsi" w:cs="Arial"/>
          <w:color w:val="auto"/>
          <w:sz w:val="22"/>
          <w:szCs w:val="22"/>
        </w:rPr>
        <w:t xml:space="preserve">est la référence en matière d’information sur les </w:t>
      </w:r>
      <w:r w:rsidRPr="00785B39">
        <w:rPr>
          <w:rFonts w:asciiTheme="minorHAnsi" w:hAnsiTheme="minorHAnsi" w:cs="Arial"/>
          <w:b/>
          <w:color w:val="auto"/>
          <w:sz w:val="22"/>
          <w:szCs w:val="22"/>
        </w:rPr>
        <w:t>aides et soutiens publics aux entreprises</w:t>
      </w:r>
      <w:r w:rsidRPr="008F29B0">
        <w:rPr>
          <w:rFonts w:asciiTheme="minorHAnsi" w:hAnsiTheme="minorHAnsi" w:cs="Arial"/>
          <w:color w:val="auto"/>
          <w:sz w:val="22"/>
          <w:szCs w:val="22"/>
        </w:rPr>
        <w:t xml:space="preserve">. Il renseigne sur les aides financières, fiscales et sociales d’une part, et d’autre part sur les aides techniques, aides qui se présentent sous forme d’apports de connaissances, de savoirs, d’expertises ou sous forme de mise à disposition de moyens. Il couvre tous les besoins de l’entreprise (création, reprise ou cession d’entreprise, innovation, international, emploi, formation, développement durable, implantation...). </w:t>
      </w:r>
    </w:p>
    <w:p w:rsidR="008F29B0" w:rsidRDefault="001951BC" w:rsidP="008F29B0">
      <w:pPr>
        <w:rPr>
          <w:rFonts w:cs="Arial"/>
        </w:rPr>
      </w:pPr>
      <w:hyperlink r:id="rId25" w:history="1">
        <w:r w:rsidR="008F29B0" w:rsidRPr="00602951">
          <w:rPr>
            <w:rStyle w:val="Lienhypertexte"/>
            <w:rFonts w:cs="Arial"/>
            <w:bdr w:val="none" w:sz="0" w:space="0" w:color="auto"/>
          </w:rPr>
          <w:t>https://les-aides.fr/</w:t>
        </w:r>
      </w:hyperlink>
    </w:p>
    <w:p w:rsidR="008F29B0" w:rsidRPr="008F29B0" w:rsidRDefault="008F29B0" w:rsidP="008F29B0">
      <w:pPr>
        <w:rPr>
          <w:rFonts w:cs="Arial"/>
        </w:rPr>
      </w:pPr>
    </w:p>
    <w:p w:rsidR="00AC1775" w:rsidRDefault="00AC1775"/>
    <w:sectPr w:rsidR="00AC177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1BC" w:rsidRDefault="001951BC" w:rsidP="00ED5552">
      <w:pPr>
        <w:spacing w:after="0" w:line="240" w:lineRule="auto"/>
      </w:pPr>
      <w:r>
        <w:separator/>
      </w:r>
    </w:p>
  </w:endnote>
  <w:endnote w:type="continuationSeparator" w:id="0">
    <w:p w:rsidR="001951BC" w:rsidRDefault="001951BC" w:rsidP="00ED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960508"/>
      <w:docPartObj>
        <w:docPartGallery w:val="Page Numbers (Bottom of Page)"/>
        <w:docPartUnique/>
      </w:docPartObj>
    </w:sdtPr>
    <w:sdtEndPr/>
    <w:sdtContent>
      <w:sdt>
        <w:sdtPr>
          <w:id w:val="-1769616900"/>
          <w:docPartObj>
            <w:docPartGallery w:val="Page Numbers (Top of Page)"/>
            <w:docPartUnique/>
          </w:docPartObj>
        </w:sdtPr>
        <w:sdtEndPr/>
        <w:sdtContent>
          <w:p w:rsidR="00ED5552" w:rsidRDefault="00ED555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0718B1">
              <w:rPr>
                <w:b/>
                <w:bCs/>
                <w:noProof/>
              </w:rPr>
              <w:t>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0718B1">
              <w:rPr>
                <w:b/>
                <w:bCs/>
                <w:noProof/>
              </w:rPr>
              <w:t>5</w:t>
            </w:r>
            <w:r>
              <w:rPr>
                <w:b/>
                <w:bCs/>
                <w:sz w:val="24"/>
                <w:szCs w:val="24"/>
              </w:rPr>
              <w:fldChar w:fldCharType="end"/>
            </w:r>
          </w:p>
        </w:sdtContent>
      </w:sdt>
    </w:sdtContent>
  </w:sdt>
  <w:p w:rsidR="00ED5552" w:rsidRDefault="00ED555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1BC" w:rsidRDefault="001951BC" w:rsidP="00ED5552">
      <w:pPr>
        <w:spacing w:after="0" w:line="240" w:lineRule="auto"/>
      </w:pPr>
      <w:r>
        <w:separator/>
      </w:r>
    </w:p>
  </w:footnote>
  <w:footnote w:type="continuationSeparator" w:id="0">
    <w:p w:rsidR="001951BC" w:rsidRDefault="001951BC" w:rsidP="00ED55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57CC"/>
    <w:multiLevelType w:val="hybridMultilevel"/>
    <w:tmpl w:val="F034A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33718D"/>
    <w:multiLevelType w:val="hybridMultilevel"/>
    <w:tmpl w:val="2D347536"/>
    <w:lvl w:ilvl="0" w:tplc="FFBA5158">
      <w:start w:val="58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B67E45"/>
    <w:multiLevelType w:val="hybridMultilevel"/>
    <w:tmpl w:val="F0C8CE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73F9D"/>
    <w:multiLevelType w:val="hybridMultilevel"/>
    <w:tmpl w:val="521A2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FD503B"/>
    <w:multiLevelType w:val="multilevel"/>
    <w:tmpl w:val="4C62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620880"/>
    <w:multiLevelType w:val="hybridMultilevel"/>
    <w:tmpl w:val="8F4E4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D6663F"/>
    <w:multiLevelType w:val="hybridMultilevel"/>
    <w:tmpl w:val="B61E3B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EF2D24"/>
    <w:multiLevelType w:val="hybridMultilevel"/>
    <w:tmpl w:val="E1D09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F71C8F"/>
    <w:multiLevelType w:val="hybridMultilevel"/>
    <w:tmpl w:val="855A5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9F4AE9"/>
    <w:multiLevelType w:val="hybridMultilevel"/>
    <w:tmpl w:val="268875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614578"/>
    <w:multiLevelType w:val="hybridMultilevel"/>
    <w:tmpl w:val="37D8DFA6"/>
    <w:lvl w:ilvl="0" w:tplc="782C9842">
      <w:start w:val="1"/>
      <w:numFmt w:val="decimal"/>
      <w:lvlText w:val="%1."/>
      <w:lvlJc w:val="left"/>
      <w:pPr>
        <w:ind w:left="360" w:hanging="360"/>
      </w:pPr>
      <w:rPr>
        <w:b/>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4AD496B"/>
    <w:multiLevelType w:val="hybridMultilevel"/>
    <w:tmpl w:val="87148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A53C3A"/>
    <w:multiLevelType w:val="hybridMultilevel"/>
    <w:tmpl w:val="59A0D722"/>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15:restartNumberingAfterBreak="0">
    <w:nsid w:val="640F56E7"/>
    <w:multiLevelType w:val="hybridMultilevel"/>
    <w:tmpl w:val="3884A0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A96405"/>
    <w:multiLevelType w:val="hybridMultilevel"/>
    <w:tmpl w:val="B61CD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906D81"/>
    <w:multiLevelType w:val="hybridMultilevel"/>
    <w:tmpl w:val="A3822720"/>
    <w:lvl w:ilvl="0" w:tplc="D26030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7C66EDC"/>
    <w:multiLevelType w:val="hybridMultilevel"/>
    <w:tmpl w:val="561A9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CA7785"/>
    <w:multiLevelType w:val="hybridMultilevel"/>
    <w:tmpl w:val="DB4A47F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705F2E8F"/>
    <w:multiLevelType w:val="multilevel"/>
    <w:tmpl w:val="9EB2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776F5F"/>
    <w:multiLevelType w:val="hybridMultilevel"/>
    <w:tmpl w:val="D018D43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D5756F7"/>
    <w:multiLevelType w:val="multilevel"/>
    <w:tmpl w:val="0126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9"/>
  </w:num>
  <w:num w:numId="3">
    <w:abstractNumId w:val="2"/>
  </w:num>
  <w:num w:numId="4">
    <w:abstractNumId w:val="6"/>
  </w:num>
  <w:num w:numId="5">
    <w:abstractNumId w:val="0"/>
  </w:num>
  <w:num w:numId="6">
    <w:abstractNumId w:val="5"/>
  </w:num>
  <w:num w:numId="7">
    <w:abstractNumId w:val="14"/>
  </w:num>
  <w:num w:numId="8">
    <w:abstractNumId w:val="17"/>
  </w:num>
  <w:num w:numId="9">
    <w:abstractNumId w:val="15"/>
  </w:num>
  <w:num w:numId="10">
    <w:abstractNumId w:val="1"/>
  </w:num>
  <w:num w:numId="11">
    <w:abstractNumId w:val="20"/>
  </w:num>
  <w:num w:numId="12">
    <w:abstractNumId w:val="12"/>
  </w:num>
  <w:num w:numId="13">
    <w:abstractNumId w:val="3"/>
  </w:num>
  <w:num w:numId="14">
    <w:abstractNumId w:val="4"/>
  </w:num>
  <w:num w:numId="15">
    <w:abstractNumId w:val="7"/>
  </w:num>
  <w:num w:numId="16">
    <w:abstractNumId w:val="13"/>
  </w:num>
  <w:num w:numId="17">
    <w:abstractNumId w:val="18"/>
  </w:num>
  <w:num w:numId="18">
    <w:abstractNumId w:val="8"/>
  </w:num>
  <w:num w:numId="19">
    <w:abstractNumId w:val="16"/>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A1"/>
    <w:rsid w:val="00000AB0"/>
    <w:rsid w:val="0002094E"/>
    <w:rsid w:val="000628C9"/>
    <w:rsid w:val="000718B1"/>
    <w:rsid w:val="000820A5"/>
    <w:rsid w:val="00082556"/>
    <w:rsid w:val="000C1358"/>
    <w:rsid w:val="000C66CB"/>
    <w:rsid w:val="000E0AC9"/>
    <w:rsid w:val="000F7A42"/>
    <w:rsid w:val="00113392"/>
    <w:rsid w:val="00122F81"/>
    <w:rsid w:val="001411C1"/>
    <w:rsid w:val="001915C7"/>
    <w:rsid w:val="001951BC"/>
    <w:rsid w:val="001A31B7"/>
    <w:rsid w:val="001E1632"/>
    <w:rsid w:val="002017AA"/>
    <w:rsid w:val="00216BB2"/>
    <w:rsid w:val="00230865"/>
    <w:rsid w:val="002347D1"/>
    <w:rsid w:val="00234FE6"/>
    <w:rsid w:val="00237CD5"/>
    <w:rsid w:val="00273731"/>
    <w:rsid w:val="00276894"/>
    <w:rsid w:val="002A0543"/>
    <w:rsid w:val="002E33F7"/>
    <w:rsid w:val="002E4E9E"/>
    <w:rsid w:val="002F1681"/>
    <w:rsid w:val="00320A6F"/>
    <w:rsid w:val="00350DAE"/>
    <w:rsid w:val="00363A96"/>
    <w:rsid w:val="003646C6"/>
    <w:rsid w:val="003B51F1"/>
    <w:rsid w:val="003B5315"/>
    <w:rsid w:val="003D35E6"/>
    <w:rsid w:val="003E23DD"/>
    <w:rsid w:val="003E4B78"/>
    <w:rsid w:val="003E7DE5"/>
    <w:rsid w:val="003F39C5"/>
    <w:rsid w:val="004005DA"/>
    <w:rsid w:val="00416590"/>
    <w:rsid w:val="00461969"/>
    <w:rsid w:val="00475A3A"/>
    <w:rsid w:val="0049772F"/>
    <w:rsid w:val="004A085B"/>
    <w:rsid w:val="004E3BF6"/>
    <w:rsid w:val="0050491B"/>
    <w:rsid w:val="0050555C"/>
    <w:rsid w:val="00513FB5"/>
    <w:rsid w:val="00523812"/>
    <w:rsid w:val="00571D66"/>
    <w:rsid w:val="00582E89"/>
    <w:rsid w:val="00583003"/>
    <w:rsid w:val="00586B28"/>
    <w:rsid w:val="005D26E0"/>
    <w:rsid w:val="005D4CE3"/>
    <w:rsid w:val="005E164A"/>
    <w:rsid w:val="005E2D4D"/>
    <w:rsid w:val="006272FC"/>
    <w:rsid w:val="00691629"/>
    <w:rsid w:val="0071091B"/>
    <w:rsid w:val="00736C59"/>
    <w:rsid w:val="007701B4"/>
    <w:rsid w:val="00785B39"/>
    <w:rsid w:val="007B1377"/>
    <w:rsid w:val="007B7466"/>
    <w:rsid w:val="007D27C7"/>
    <w:rsid w:val="007E0191"/>
    <w:rsid w:val="007E130F"/>
    <w:rsid w:val="007F3788"/>
    <w:rsid w:val="008107D7"/>
    <w:rsid w:val="0083678B"/>
    <w:rsid w:val="00837FC4"/>
    <w:rsid w:val="008560E0"/>
    <w:rsid w:val="00872864"/>
    <w:rsid w:val="00880958"/>
    <w:rsid w:val="008836C7"/>
    <w:rsid w:val="008846F0"/>
    <w:rsid w:val="008B1DEF"/>
    <w:rsid w:val="008C0341"/>
    <w:rsid w:val="008D3CA1"/>
    <w:rsid w:val="008F29B0"/>
    <w:rsid w:val="0091678F"/>
    <w:rsid w:val="00931891"/>
    <w:rsid w:val="0094791E"/>
    <w:rsid w:val="00977999"/>
    <w:rsid w:val="009C66C6"/>
    <w:rsid w:val="009E26A1"/>
    <w:rsid w:val="00A06210"/>
    <w:rsid w:val="00A108DF"/>
    <w:rsid w:val="00A541BC"/>
    <w:rsid w:val="00A75D6C"/>
    <w:rsid w:val="00A8474B"/>
    <w:rsid w:val="00A97B9B"/>
    <w:rsid w:val="00AB3D57"/>
    <w:rsid w:val="00AC1775"/>
    <w:rsid w:val="00AF4258"/>
    <w:rsid w:val="00AF6694"/>
    <w:rsid w:val="00B12FAB"/>
    <w:rsid w:val="00B43891"/>
    <w:rsid w:val="00B44E37"/>
    <w:rsid w:val="00B47FFE"/>
    <w:rsid w:val="00B638A0"/>
    <w:rsid w:val="00BD77C2"/>
    <w:rsid w:val="00BE0D0E"/>
    <w:rsid w:val="00C201CE"/>
    <w:rsid w:val="00C30199"/>
    <w:rsid w:val="00C42CC3"/>
    <w:rsid w:val="00C576C2"/>
    <w:rsid w:val="00C620F4"/>
    <w:rsid w:val="00C70C93"/>
    <w:rsid w:val="00C742E2"/>
    <w:rsid w:val="00C7465E"/>
    <w:rsid w:val="00CB0E29"/>
    <w:rsid w:val="00CD5672"/>
    <w:rsid w:val="00CF7533"/>
    <w:rsid w:val="00D040FC"/>
    <w:rsid w:val="00D71EFA"/>
    <w:rsid w:val="00DB073D"/>
    <w:rsid w:val="00DE45DB"/>
    <w:rsid w:val="00DF0F2A"/>
    <w:rsid w:val="00E05D6C"/>
    <w:rsid w:val="00E36EA0"/>
    <w:rsid w:val="00E42617"/>
    <w:rsid w:val="00E70997"/>
    <w:rsid w:val="00E711A8"/>
    <w:rsid w:val="00E76918"/>
    <w:rsid w:val="00E76DD8"/>
    <w:rsid w:val="00E86572"/>
    <w:rsid w:val="00EA3113"/>
    <w:rsid w:val="00EC79A2"/>
    <w:rsid w:val="00ED53E0"/>
    <w:rsid w:val="00ED5552"/>
    <w:rsid w:val="00F123D1"/>
    <w:rsid w:val="00F15742"/>
    <w:rsid w:val="00F17072"/>
    <w:rsid w:val="00F318E1"/>
    <w:rsid w:val="00F4043E"/>
    <w:rsid w:val="00F83C8E"/>
    <w:rsid w:val="00F9695A"/>
    <w:rsid w:val="00FE2E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971DC-B098-4C37-9EC6-868D7C80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3CA1"/>
    <w:rPr>
      <w:strike w:val="0"/>
      <w:dstrike w:val="0"/>
      <w:color w:val="202396"/>
      <w:u w:val="none"/>
      <w:effect w:val="none"/>
      <w:bdr w:val="none" w:sz="0" w:space="0" w:color="auto" w:frame="1"/>
    </w:rPr>
  </w:style>
  <w:style w:type="paragraph" w:styleId="NormalWeb">
    <w:name w:val="Normal (Web)"/>
    <w:basedOn w:val="Normal"/>
    <w:uiPriority w:val="99"/>
    <w:unhideWhenUsed/>
    <w:rsid w:val="008D3C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
    <w:name w:val="article"/>
    <w:basedOn w:val="Normal"/>
    <w:rsid w:val="008D3C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D3CA1"/>
    <w:rPr>
      <w:b/>
      <w:bCs/>
    </w:rPr>
  </w:style>
  <w:style w:type="paragraph" w:styleId="Paragraphedeliste">
    <w:name w:val="List Paragraph"/>
    <w:basedOn w:val="Normal"/>
    <w:uiPriority w:val="34"/>
    <w:qFormat/>
    <w:rsid w:val="002017AA"/>
    <w:pPr>
      <w:spacing w:after="200" w:line="276" w:lineRule="auto"/>
      <w:ind w:left="720"/>
      <w:contextualSpacing/>
    </w:pPr>
    <w:rPr>
      <w:rFonts w:ascii="Calibri" w:eastAsia="Calibri" w:hAnsi="Calibri" w:cs="Times New Roman"/>
    </w:rPr>
  </w:style>
  <w:style w:type="table" w:styleId="Grilledutableau">
    <w:name w:val="Table Grid"/>
    <w:basedOn w:val="TableauNormal"/>
    <w:uiPriority w:val="59"/>
    <w:rsid w:val="002017A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D5552"/>
    <w:pPr>
      <w:tabs>
        <w:tab w:val="center" w:pos="4536"/>
        <w:tab w:val="right" w:pos="9072"/>
      </w:tabs>
      <w:spacing w:after="0" w:line="240" w:lineRule="auto"/>
    </w:pPr>
  </w:style>
  <w:style w:type="character" w:customStyle="1" w:styleId="En-tteCar">
    <w:name w:val="En-tête Car"/>
    <w:basedOn w:val="Policepardfaut"/>
    <w:link w:val="En-tte"/>
    <w:uiPriority w:val="99"/>
    <w:rsid w:val="00ED5552"/>
  </w:style>
  <w:style w:type="paragraph" w:styleId="Pieddepage">
    <w:name w:val="footer"/>
    <w:basedOn w:val="Normal"/>
    <w:link w:val="PieddepageCar"/>
    <w:uiPriority w:val="99"/>
    <w:unhideWhenUsed/>
    <w:rsid w:val="00ED55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5552"/>
  </w:style>
  <w:style w:type="character" w:customStyle="1" w:styleId="citecrochet1">
    <w:name w:val="cite_crochet1"/>
    <w:basedOn w:val="Policepardfaut"/>
    <w:rsid w:val="00691629"/>
    <w:rPr>
      <w:vanish/>
      <w:webHidden w:val="0"/>
      <w:specVanish w:val="0"/>
    </w:rPr>
  </w:style>
  <w:style w:type="paragraph" w:customStyle="1" w:styleId="Default">
    <w:name w:val="Default"/>
    <w:rsid w:val="008F29B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9367">
      <w:bodyDiv w:val="1"/>
      <w:marLeft w:val="0"/>
      <w:marRight w:val="0"/>
      <w:marTop w:val="0"/>
      <w:marBottom w:val="0"/>
      <w:divBdr>
        <w:top w:val="none" w:sz="0" w:space="0" w:color="auto"/>
        <w:left w:val="none" w:sz="0" w:space="0" w:color="auto"/>
        <w:bottom w:val="none" w:sz="0" w:space="0" w:color="auto"/>
        <w:right w:val="none" w:sz="0" w:space="0" w:color="auto"/>
      </w:divBdr>
      <w:divsChild>
        <w:div w:id="1962765023">
          <w:marLeft w:val="0"/>
          <w:marRight w:val="0"/>
          <w:marTop w:val="0"/>
          <w:marBottom w:val="0"/>
          <w:divBdr>
            <w:top w:val="none" w:sz="0" w:space="0" w:color="auto"/>
            <w:left w:val="none" w:sz="0" w:space="0" w:color="auto"/>
            <w:bottom w:val="none" w:sz="0" w:space="0" w:color="auto"/>
            <w:right w:val="none" w:sz="0" w:space="0" w:color="auto"/>
          </w:divBdr>
          <w:divsChild>
            <w:div w:id="1532916186">
              <w:marLeft w:val="0"/>
              <w:marRight w:val="0"/>
              <w:marTop w:val="0"/>
              <w:marBottom w:val="0"/>
              <w:divBdr>
                <w:top w:val="none" w:sz="0" w:space="0" w:color="auto"/>
                <w:left w:val="none" w:sz="0" w:space="0" w:color="auto"/>
                <w:bottom w:val="none" w:sz="0" w:space="0" w:color="auto"/>
                <w:right w:val="none" w:sz="0" w:space="0" w:color="auto"/>
              </w:divBdr>
              <w:divsChild>
                <w:div w:id="832187484">
                  <w:marLeft w:val="0"/>
                  <w:marRight w:val="0"/>
                  <w:marTop w:val="0"/>
                  <w:marBottom w:val="0"/>
                  <w:divBdr>
                    <w:top w:val="none" w:sz="0" w:space="0" w:color="auto"/>
                    <w:left w:val="none" w:sz="0" w:space="0" w:color="auto"/>
                    <w:bottom w:val="none" w:sz="0" w:space="0" w:color="auto"/>
                    <w:right w:val="none" w:sz="0" w:space="0" w:color="auto"/>
                  </w:divBdr>
                  <w:divsChild>
                    <w:div w:id="1608273219">
                      <w:marLeft w:val="0"/>
                      <w:marRight w:val="0"/>
                      <w:marTop w:val="0"/>
                      <w:marBottom w:val="0"/>
                      <w:divBdr>
                        <w:top w:val="none" w:sz="0" w:space="0" w:color="auto"/>
                        <w:left w:val="none" w:sz="0" w:space="0" w:color="auto"/>
                        <w:bottom w:val="none" w:sz="0" w:space="0" w:color="auto"/>
                        <w:right w:val="none" w:sz="0" w:space="0" w:color="auto"/>
                      </w:divBdr>
                      <w:divsChild>
                        <w:div w:id="1255941866">
                          <w:marLeft w:val="0"/>
                          <w:marRight w:val="0"/>
                          <w:marTop w:val="0"/>
                          <w:marBottom w:val="0"/>
                          <w:divBdr>
                            <w:top w:val="none" w:sz="0" w:space="0" w:color="auto"/>
                            <w:left w:val="none" w:sz="0" w:space="0" w:color="auto"/>
                            <w:bottom w:val="none" w:sz="0" w:space="0" w:color="auto"/>
                            <w:right w:val="none" w:sz="0" w:space="0" w:color="auto"/>
                          </w:divBdr>
                          <w:divsChild>
                            <w:div w:id="386034614">
                              <w:marLeft w:val="0"/>
                              <w:marRight w:val="0"/>
                              <w:marTop w:val="0"/>
                              <w:marBottom w:val="0"/>
                              <w:divBdr>
                                <w:top w:val="none" w:sz="0" w:space="0" w:color="auto"/>
                                <w:left w:val="none" w:sz="0" w:space="0" w:color="auto"/>
                                <w:bottom w:val="none" w:sz="0" w:space="0" w:color="auto"/>
                                <w:right w:val="none" w:sz="0" w:space="0" w:color="auto"/>
                              </w:divBdr>
                              <w:divsChild>
                                <w:div w:id="1260260807">
                                  <w:marLeft w:val="0"/>
                                  <w:marRight w:val="0"/>
                                  <w:marTop w:val="0"/>
                                  <w:marBottom w:val="0"/>
                                  <w:divBdr>
                                    <w:top w:val="none" w:sz="0" w:space="0" w:color="auto"/>
                                    <w:left w:val="none" w:sz="0" w:space="0" w:color="auto"/>
                                    <w:bottom w:val="none" w:sz="0" w:space="0" w:color="auto"/>
                                    <w:right w:val="none" w:sz="0" w:space="0" w:color="auto"/>
                                  </w:divBdr>
                                  <w:divsChild>
                                    <w:div w:id="1800027946">
                                      <w:marLeft w:val="0"/>
                                      <w:marRight w:val="0"/>
                                      <w:marTop w:val="0"/>
                                      <w:marBottom w:val="0"/>
                                      <w:divBdr>
                                        <w:top w:val="none" w:sz="0" w:space="0" w:color="auto"/>
                                        <w:left w:val="none" w:sz="0" w:space="0" w:color="auto"/>
                                        <w:bottom w:val="none" w:sz="0" w:space="0" w:color="auto"/>
                                        <w:right w:val="none" w:sz="0" w:space="0" w:color="auto"/>
                                      </w:divBdr>
                                      <w:divsChild>
                                        <w:div w:id="3862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402021">
      <w:bodyDiv w:val="1"/>
      <w:marLeft w:val="0"/>
      <w:marRight w:val="0"/>
      <w:marTop w:val="0"/>
      <w:marBottom w:val="0"/>
      <w:divBdr>
        <w:top w:val="none" w:sz="0" w:space="0" w:color="auto"/>
        <w:left w:val="none" w:sz="0" w:space="0" w:color="auto"/>
        <w:bottom w:val="none" w:sz="0" w:space="0" w:color="auto"/>
        <w:right w:val="none" w:sz="0" w:space="0" w:color="auto"/>
      </w:divBdr>
      <w:divsChild>
        <w:div w:id="1037586231">
          <w:marLeft w:val="0"/>
          <w:marRight w:val="0"/>
          <w:marTop w:val="0"/>
          <w:marBottom w:val="0"/>
          <w:divBdr>
            <w:top w:val="none" w:sz="0" w:space="0" w:color="auto"/>
            <w:left w:val="none" w:sz="0" w:space="0" w:color="auto"/>
            <w:bottom w:val="none" w:sz="0" w:space="0" w:color="auto"/>
            <w:right w:val="none" w:sz="0" w:space="0" w:color="auto"/>
          </w:divBdr>
          <w:divsChild>
            <w:div w:id="1982226727">
              <w:marLeft w:val="0"/>
              <w:marRight w:val="0"/>
              <w:marTop w:val="0"/>
              <w:marBottom w:val="0"/>
              <w:divBdr>
                <w:top w:val="none" w:sz="0" w:space="0" w:color="auto"/>
                <w:left w:val="none" w:sz="0" w:space="0" w:color="auto"/>
                <w:bottom w:val="none" w:sz="0" w:space="0" w:color="auto"/>
                <w:right w:val="none" w:sz="0" w:space="0" w:color="auto"/>
              </w:divBdr>
              <w:divsChild>
                <w:div w:id="406805910">
                  <w:marLeft w:val="0"/>
                  <w:marRight w:val="0"/>
                  <w:marTop w:val="0"/>
                  <w:marBottom w:val="0"/>
                  <w:divBdr>
                    <w:top w:val="none" w:sz="0" w:space="0" w:color="auto"/>
                    <w:left w:val="none" w:sz="0" w:space="0" w:color="auto"/>
                    <w:bottom w:val="none" w:sz="0" w:space="0" w:color="auto"/>
                    <w:right w:val="none" w:sz="0" w:space="0" w:color="auto"/>
                  </w:divBdr>
                  <w:divsChild>
                    <w:div w:id="55009911">
                      <w:marLeft w:val="0"/>
                      <w:marRight w:val="0"/>
                      <w:marTop w:val="0"/>
                      <w:marBottom w:val="0"/>
                      <w:divBdr>
                        <w:top w:val="none" w:sz="0" w:space="0" w:color="auto"/>
                        <w:left w:val="none" w:sz="0" w:space="0" w:color="auto"/>
                        <w:bottom w:val="none" w:sz="0" w:space="0" w:color="auto"/>
                        <w:right w:val="none" w:sz="0" w:space="0" w:color="auto"/>
                      </w:divBdr>
                      <w:divsChild>
                        <w:div w:id="1389455537">
                          <w:marLeft w:val="0"/>
                          <w:marRight w:val="0"/>
                          <w:marTop w:val="0"/>
                          <w:marBottom w:val="0"/>
                          <w:divBdr>
                            <w:top w:val="none" w:sz="0" w:space="0" w:color="auto"/>
                            <w:left w:val="none" w:sz="0" w:space="0" w:color="auto"/>
                            <w:bottom w:val="none" w:sz="0" w:space="0" w:color="auto"/>
                            <w:right w:val="none" w:sz="0" w:space="0" w:color="auto"/>
                          </w:divBdr>
                          <w:divsChild>
                            <w:div w:id="1044865356">
                              <w:marLeft w:val="0"/>
                              <w:marRight w:val="0"/>
                              <w:marTop w:val="0"/>
                              <w:marBottom w:val="0"/>
                              <w:divBdr>
                                <w:top w:val="none" w:sz="0" w:space="0" w:color="auto"/>
                                <w:left w:val="none" w:sz="0" w:space="0" w:color="auto"/>
                                <w:bottom w:val="none" w:sz="0" w:space="0" w:color="auto"/>
                                <w:right w:val="none" w:sz="0" w:space="0" w:color="auto"/>
                              </w:divBdr>
                              <w:divsChild>
                                <w:div w:id="355885170">
                                  <w:marLeft w:val="0"/>
                                  <w:marRight w:val="0"/>
                                  <w:marTop w:val="0"/>
                                  <w:marBottom w:val="0"/>
                                  <w:divBdr>
                                    <w:top w:val="none" w:sz="0" w:space="0" w:color="auto"/>
                                    <w:left w:val="none" w:sz="0" w:space="0" w:color="auto"/>
                                    <w:bottom w:val="none" w:sz="0" w:space="0" w:color="auto"/>
                                    <w:right w:val="none" w:sz="0" w:space="0" w:color="auto"/>
                                  </w:divBdr>
                                  <w:divsChild>
                                    <w:div w:id="1879584238">
                                      <w:marLeft w:val="0"/>
                                      <w:marRight w:val="0"/>
                                      <w:marTop w:val="0"/>
                                      <w:marBottom w:val="0"/>
                                      <w:divBdr>
                                        <w:top w:val="none" w:sz="0" w:space="0" w:color="auto"/>
                                        <w:left w:val="none" w:sz="0" w:space="0" w:color="auto"/>
                                        <w:bottom w:val="none" w:sz="0" w:space="0" w:color="auto"/>
                                        <w:right w:val="none" w:sz="0" w:space="0" w:color="auto"/>
                                      </w:divBdr>
                                      <w:divsChild>
                                        <w:div w:id="1443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555066">
      <w:bodyDiv w:val="1"/>
      <w:marLeft w:val="0"/>
      <w:marRight w:val="0"/>
      <w:marTop w:val="0"/>
      <w:marBottom w:val="0"/>
      <w:divBdr>
        <w:top w:val="none" w:sz="0" w:space="0" w:color="auto"/>
        <w:left w:val="none" w:sz="0" w:space="0" w:color="auto"/>
        <w:bottom w:val="none" w:sz="0" w:space="0" w:color="auto"/>
        <w:right w:val="none" w:sz="0" w:space="0" w:color="auto"/>
      </w:divBdr>
      <w:divsChild>
        <w:div w:id="1486160360">
          <w:marLeft w:val="0"/>
          <w:marRight w:val="0"/>
          <w:marTop w:val="0"/>
          <w:marBottom w:val="0"/>
          <w:divBdr>
            <w:top w:val="none" w:sz="0" w:space="0" w:color="auto"/>
            <w:left w:val="none" w:sz="0" w:space="0" w:color="auto"/>
            <w:bottom w:val="none" w:sz="0" w:space="0" w:color="auto"/>
            <w:right w:val="none" w:sz="0" w:space="0" w:color="auto"/>
          </w:divBdr>
          <w:divsChild>
            <w:div w:id="1248540708">
              <w:marLeft w:val="0"/>
              <w:marRight w:val="0"/>
              <w:marTop w:val="0"/>
              <w:marBottom w:val="240"/>
              <w:divBdr>
                <w:top w:val="none" w:sz="0" w:space="0" w:color="auto"/>
                <w:left w:val="none" w:sz="0" w:space="0" w:color="auto"/>
                <w:bottom w:val="none" w:sz="0" w:space="0" w:color="auto"/>
                <w:right w:val="none" w:sz="0" w:space="0" w:color="auto"/>
              </w:divBdr>
              <w:divsChild>
                <w:div w:id="641884379">
                  <w:marLeft w:val="0"/>
                  <w:marRight w:val="0"/>
                  <w:marTop w:val="0"/>
                  <w:marBottom w:val="0"/>
                  <w:divBdr>
                    <w:top w:val="none" w:sz="0" w:space="0" w:color="auto"/>
                    <w:left w:val="none" w:sz="0" w:space="0" w:color="auto"/>
                    <w:bottom w:val="none" w:sz="0" w:space="0" w:color="auto"/>
                    <w:right w:val="none" w:sz="0" w:space="0" w:color="auto"/>
                  </w:divBdr>
                  <w:divsChild>
                    <w:div w:id="1369256177">
                      <w:marLeft w:val="0"/>
                      <w:marRight w:val="0"/>
                      <w:marTop w:val="0"/>
                      <w:marBottom w:val="0"/>
                      <w:divBdr>
                        <w:top w:val="none" w:sz="0" w:space="0" w:color="auto"/>
                        <w:left w:val="none" w:sz="0" w:space="0" w:color="auto"/>
                        <w:bottom w:val="none" w:sz="0" w:space="0" w:color="auto"/>
                        <w:right w:val="none" w:sz="0" w:space="0" w:color="auto"/>
                      </w:divBdr>
                      <w:divsChild>
                        <w:div w:id="1776515776">
                          <w:marLeft w:val="0"/>
                          <w:marRight w:val="0"/>
                          <w:marTop w:val="0"/>
                          <w:marBottom w:val="0"/>
                          <w:divBdr>
                            <w:top w:val="none" w:sz="0" w:space="0" w:color="auto"/>
                            <w:left w:val="none" w:sz="0" w:space="0" w:color="auto"/>
                            <w:bottom w:val="none" w:sz="0" w:space="0" w:color="auto"/>
                            <w:right w:val="none" w:sz="0" w:space="0" w:color="auto"/>
                          </w:divBdr>
                          <w:divsChild>
                            <w:div w:id="1771387961">
                              <w:marLeft w:val="0"/>
                              <w:marRight w:val="0"/>
                              <w:marTop w:val="0"/>
                              <w:marBottom w:val="0"/>
                              <w:divBdr>
                                <w:top w:val="none" w:sz="0" w:space="0" w:color="auto"/>
                                <w:left w:val="none" w:sz="0" w:space="0" w:color="auto"/>
                                <w:bottom w:val="none" w:sz="0" w:space="0" w:color="auto"/>
                                <w:right w:val="none" w:sz="0" w:space="0" w:color="auto"/>
                              </w:divBdr>
                              <w:divsChild>
                                <w:div w:id="1809976193">
                                  <w:marLeft w:val="0"/>
                                  <w:marRight w:val="0"/>
                                  <w:marTop w:val="0"/>
                                  <w:marBottom w:val="0"/>
                                  <w:divBdr>
                                    <w:top w:val="none" w:sz="0" w:space="0" w:color="auto"/>
                                    <w:left w:val="none" w:sz="0" w:space="0" w:color="auto"/>
                                    <w:bottom w:val="none" w:sz="0" w:space="0" w:color="auto"/>
                                    <w:right w:val="none" w:sz="0" w:space="0" w:color="auto"/>
                                  </w:divBdr>
                                  <w:divsChild>
                                    <w:div w:id="72046337">
                                      <w:marLeft w:val="0"/>
                                      <w:marRight w:val="0"/>
                                      <w:marTop w:val="0"/>
                                      <w:marBottom w:val="0"/>
                                      <w:divBdr>
                                        <w:top w:val="none" w:sz="0" w:space="0" w:color="auto"/>
                                        <w:left w:val="none" w:sz="0" w:space="0" w:color="auto"/>
                                        <w:bottom w:val="none" w:sz="0" w:space="0" w:color="auto"/>
                                        <w:right w:val="none" w:sz="0" w:space="0" w:color="auto"/>
                                      </w:divBdr>
                                      <w:divsChild>
                                        <w:div w:id="421680574">
                                          <w:marLeft w:val="0"/>
                                          <w:marRight w:val="0"/>
                                          <w:marTop w:val="0"/>
                                          <w:marBottom w:val="0"/>
                                          <w:divBdr>
                                            <w:top w:val="none" w:sz="0" w:space="0" w:color="auto"/>
                                            <w:left w:val="none" w:sz="0" w:space="0" w:color="auto"/>
                                            <w:bottom w:val="none" w:sz="0" w:space="0" w:color="auto"/>
                                            <w:right w:val="none" w:sz="0" w:space="0" w:color="auto"/>
                                          </w:divBdr>
                                          <w:divsChild>
                                            <w:div w:id="2082824359">
                                              <w:marLeft w:val="0"/>
                                              <w:marRight w:val="0"/>
                                              <w:marTop w:val="0"/>
                                              <w:marBottom w:val="0"/>
                                              <w:divBdr>
                                                <w:top w:val="none" w:sz="0" w:space="0" w:color="auto"/>
                                                <w:left w:val="none" w:sz="0" w:space="0" w:color="auto"/>
                                                <w:bottom w:val="none" w:sz="0" w:space="0" w:color="auto"/>
                                                <w:right w:val="none" w:sz="0" w:space="0" w:color="auto"/>
                                              </w:divBdr>
                                              <w:divsChild>
                                                <w:div w:id="1261067023">
                                                  <w:marLeft w:val="0"/>
                                                  <w:marRight w:val="0"/>
                                                  <w:marTop w:val="0"/>
                                                  <w:marBottom w:val="240"/>
                                                  <w:divBdr>
                                                    <w:top w:val="none" w:sz="0" w:space="0" w:color="auto"/>
                                                    <w:left w:val="none" w:sz="0" w:space="0" w:color="auto"/>
                                                    <w:bottom w:val="none" w:sz="0" w:space="0" w:color="auto"/>
                                                    <w:right w:val="none" w:sz="0" w:space="0" w:color="auto"/>
                                                  </w:divBdr>
                                                  <w:divsChild>
                                                    <w:div w:id="1886722966">
                                                      <w:marLeft w:val="0"/>
                                                      <w:marRight w:val="0"/>
                                                      <w:marTop w:val="0"/>
                                                      <w:marBottom w:val="0"/>
                                                      <w:divBdr>
                                                        <w:top w:val="none" w:sz="0" w:space="0" w:color="auto"/>
                                                        <w:left w:val="none" w:sz="0" w:space="0" w:color="auto"/>
                                                        <w:bottom w:val="none" w:sz="0" w:space="0" w:color="auto"/>
                                                        <w:right w:val="none" w:sz="0" w:space="0" w:color="auto"/>
                                                      </w:divBdr>
                                                      <w:divsChild>
                                                        <w:div w:id="1720472708">
                                                          <w:marLeft w:val="0"/>
                                                          <w:marRight w:val="0"/>
                                                          <w:marTop w:val="0"/>
                                                          <w:marBottom w:val="0"/>
                                                          <w:divBdr>
                                                            <w:top w:val="none" w:sz="0" w:space="0" w:color="auto"/>
                                                            <w:left w:val="none" w:sz="0" w:space="0" w:color="auto"/>
                                                            <w:bottom w:val="none" w:sz="0" w:space="0" w:color="auto"/>
                                                            <w:right w:val="none" w:sz="0" w:space="0" w:color="auto"/>
                                                          </w:divBdr>
                                                          <w:divsChild>
                                                            <w:div w:id="901215920">
                                                              <w:marLeft w:val="0"/>
                                                              <w:marRight w:val="0"/>
                                                              <w:marTop w:val="0"/>
                                                              <w:marBottom w:val="192"/>
                                                              <w:divBdr>
                                                                <w:top w:val="none" w:sz="0" w:space="0" w:color="auto"/>
                                                                <w:left w:val="none" w:sz="0" w:space="0" w:color="auto"/>
                                                                <w:bottom w:val="none" w:sz="0" w:space="0" w:color="auto"/>
                                                                <w:right w:val="none" w:sz="0" w:space="0" w:color="auto"/>
                                                              </w:divBdr>
                                                              <w:divsChild>
                                                                <w:div w:id="55979082">
                                                                  <w:marLeft w:val="0"/>
                                                                  <w:marRight w:val="0"/>
                                                                  <w:marTop w:val="0"/>
                                                                  <w:marBottom w:val="0"/>
                                                                  <w:divBdr>
                                                                    <w:top w:val="none" w:sz="0" w:space="0" w:color="auto"/>
                                                                    <w:left w:val="none" w:sz="0" w:space="0" w:color="auto"/>
                                                                    <w:bottom w:val="none" w:sz="0" w:space="0" w:color="auto"/>
                                                                    <w:right w:val="none" w:sz="0" w:space="0" w:color="auto"/>
                                                                  </w:divBdr>
                                                                  <w:divsChild>
                                                                    <w:div w:id="1460876612">
                                                                      <w:marLeft w:val="0"/>
                                                                      <w:marRight w:val="0"/>
                                                                      <w:marTop w:val="0"/>
                                                                      <w:marBottom w:val="0"/>
                                                                      <w:divBdr>
                                                                        <w:top w:val="none" w:sz="0" w:space="0" w:color="auto"/>
                                                                        <w:left w:val="none" w:sz="0" w:space="0" w:color="auto"/>
                                                                        <w:bottom w:val="none" w:sz="0" w:space="0" w:color="auto"/>
                                                                        <w:right w:val="none" w:sz="0" w:space="0" w:color="auto"/>
                                                                      </w:divBdr>
                                                                      <w:divsChild>
                                                                        <w:div w:id="1999261437">
                                                                          <w:marLeft w:val="0"/>
                                                                          <w:marRight w:val="0"/>
                                                                          <w:marTop w:val="0"/>
                                                                          <w:marBottom w:val="0"/>
                                                                          <w:divBdr>
                                                                            <w:top w:val="none" w:sz="0" w:space="0" w:color="auto"/>
                                                                            <w:left w:val="none" w:sz="0" w:space="0" w:color="auto"/>
                                                                            <w:bottom w:val="none" w:sz="0" w:space="0" w:color="auto"/>
                                                                            <w:right w:val="none" w:sz="0" w:space="0" w:color="auto"/>
                                                                          </w:divBdr>
                                                                          <w:divsChild>
                                                                            <w:div w:id="12786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067999">
      <w:bodyDiv w:val="1"/>
      <w:marLeft w:val="0"/>
      <w:marRight w:val="0"/>
      <w:marTop w:val="0"/>
      <w:marBottom w:val="0"/>
      <w:divBdr>
        <w:top w:val="none" w:sz="0" w:space="0" w:color="auto"/>
        <w:left w:val="none" w:sz="0" w:space="0" w:color="auto"/>
        <w:bottom w:val="none" w:sz="0" w:space="0" w:color="auto"/>
        <w:right w:val="none" w:sz="0" w:space="0" w:color="auto"/>
      </w:divBdr>
      <w:divsChild>
        <w:div w:id="873350020">
          <w:marLeft w:val="0"/>
          <w:marRight w:val="0"/>
          <w:marTop w:val="0"/>
          <w:marBottom w:val="0"/>
          <w:divBdr>
            <w:top w:val="none" w:sz="0" w:space="0" w:color="auto"/>
            <w:left w:val="none" w:sz="0" w:space="0" w:color="auto"/>
            <w:bottom w:val="none" w:sz="0" w:space="0" w:color="auto"/>
            <w:right w:val="none" w:sz="0" w:space="0" w:color="auto"/>
          </w:divBdr>
          <w:divsChild>
            <w:div w:id="502088363">
              <w:marLeft w:val="0"/>
              <w:marRight w:val="0"/>
              <w:marTop w:val="0"/>
              <w:marBottom w:val="0"/>
              <w:divBdr>
                <w:top w:val="none" w:sz="0" w:space="0" w:color="auto"/>
                <w:left w:val="none" w:sz="0" w:space="0" w:color="auto"/>
                <w:bottom w:val="none" w:sz="0" w:space="0" w:color="auto"/>
                <w:right w:val="none" w:sz="0" w:space="0" w:color="auto"/>
              </w:divBdr>
              <w:divsChild>
                <w:div w:id="664239040">
                  <w:marLeft w:val="0"/>
                  <w:marRight w:val="0"/>
                  <w:marTop w:val="0"/>
                  <w:marBottom w:val="0"/>
                  <w:divBdr>
                    <w:top w:val="none" w:sz="0" w:space="0" w:color="auto"/>
                    <w:left w:val="none" w:sz="0" w:space="0" w:color="auto"/>
                    <w:bottom w:val="none" w:sz="0" w:space="0" w:color="auto"/>
                    <w:right w:val="none" w:sz="0" w:space="0" w:color="auto"/>
                  </w:divBdr>
                  <w:divsChild>
                    <w:div w:id="1102995574">
                      <w:marLeft w:val="0"/>
                      <w:marRight w:val="0"/>
                      <w:marTop w:val="0"/>
                      <w:marBottom w:val="0"/>
                      <w:divBdr>
                        <w:top w:val="none" w:sz="0" w:space="0" w:color="auto"/>
                        <w:left w:val="none" w:sz="0" w:space="0" w:color="auto"/>
                        <w:bottom w:val="none" w:sz="0" w:space="0" w:color="auto"/>
                        <w:right w:val="none" w:sz="0" w:space="0" w:color="auto"/>
                      </w:divBdr>
                      <w:divsChild>
                        <w:div w:id="694504849">
                          <w:marLeft w:val="0"/>
                          <w:marRight w:val="0"/>
                          <w:marTop w:val="0"/>
                          <w:marBottom w:val="0"/>
                          <w:divBdr>
                            <w:top w:val="none" w:sz="0" w:space="0" w:color="auto"/>
                            <w:left w:val="none" w:sz="0" w:space="0" w:color="auto"/>
                            <w:bottom w:val="none" w:sz="0" w:space="0" w:color="auto"/>
                            <w:right w:val="none" w:sz="0" w:space="0" w:color="auto"/>
                          </w:divBdr>
                          <w:divsChild>
                            <w:div w:id="282926420">
                              <w:marLeft w:val="0"/>
                              <w:marRight w:val="0"/>
                              <w:marTop w:val="0"/>
                              <w:marBottom w:val="0"/>
                              <w:divBdr>
                                <w:top w:val="none" w:sz="0" w:space="0" w:color="auto"/>
                                <w:left w:val="none" w:sz="0" w:space="0" w:color="auto"/>
                                <w:bottom w:val="none" w:sz="0" w:space="0" w:color="auto"/>
                                <w:right w:val="none" w:sz="0" w:space="0" w:color="auto"/>
                              </w:divBdr>
                              <w:divsChild>
                                <w:div w:id="1423333943">
                                  <w:marLeft w:val="0"/>
                                  <w:marRight w:val="0"/>
                                  <w:marTop w:val="0"/>
                                  <w:marBottom w:val="0"/>
                                  <w:divBdr>
                                    <w:top w:val="none" w:sz="0" w:space="0" w:color="auto"/>
                                    <w:left w:val="none" w:sz="0" w:space="0" w:color="auto"/>
                                    <w:bottom w:val="none" w:sz="0" w:space="0" w:color="auto"/>
                                    <w:right w:val="none" w:sz="0" w:space="0" w:color="auto"/>
                                  </w:divBdr>
                                  <w:divsChild>
                                    <w:div w:id="1001733513">
                                      <w:marLeft w:val="0"/>
                                      <w:marRight w:val="0"/>
                                      <w:marTop w:val="0"/>
                                      <w:marBottom w:val="0"/>
                                      <w:divBdr>
                                        <w:top w:val="none" w:sz="0" w:space="0" w:color="auto"/>
                                        <w:left w:val="none" w:sz="0" w:space="0" w:color="auto"/>
                                        <w:bottom w:val="none" w:sz="0" w:space="0" w:color="auto"/>
                                        <w:right w:val="none" w:sz="0" w:space="0" w:color="auto"/>
                                      </w:divBdr>
                                      <w:divsChild>
                                        <w:div w:id="622663103">
                                          <w:marLeft w:val="0"/>
                                          <w:marRight w:val="0"/>
                                          <w:marTop w:val="0"/>
                                          <w:marBottom w:val="0"/>
                                          <w:divBdr>
                                            <w:top w:val="none" w:sz="0" w:space="0" w:color="auto"/>
                                            <w:left w:val="none" w:sz="0" w:space="0" w:color="auto"/>
                                            <w:bottom w:val="none" w:sz="0" w:space="0" w:color="auto"/>
                                            <w:right w:val="none" w:sz="0" w:space="0" w:color="auto"/>
                                          </w:divBdr>
                                          <w:divsChild>
                                            <w:div w:id="214392376">
                                              <w:marLeft w:val="0"/>
                                              <w:marRight w:val="0"/>
                                              <w:marTop w:val="0"/>
                                              <w:marBottom w:val="0"/>
                                              <w:divBdr>
                                                <w:top w:val="none" w:sz="0" w:space="0" w:color="auto"/>
                                                <w:left w:val="none" w:sz="0" w:space="0" w:color="auto"/>
                                                <w:bottom w:val="none" w:sz="0" w:space="0" w:color="auto"/>
                                                <w:right w:val="none" w:sz="0" w:space="0" w:color="auto"/>
                                              </w:divBdr>
                                              <w:divsChild>
                                                <w:div w:id="19548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963782">
      <w:bodyDiv w:val="1"/>
      <w:marLeft w:val="0"/>
      <w:marRight w:val="0"/>
      <w:marTop w:val="0"/>
      <w:marBottom w:val="0"/>
      <w:divBdr>
        <w:top w:val="none" w:sz="0" w:space="0" w:color="auto"/>
        <w:left w:val="none" w:sz="0" w:space="0" w:color="auto"/>
        <w:bottom w:val="none" w:sz="0" w:space="0" w:color="auto"/>
        <w:right w:val="none" w:sz="0" w:space="0" w:color="auto"/>
      </w:divBdr>
      <w:divsChild>
        <w:div w:id="811948767">
          <w:marLeft w:val="0"/>
          <w:marRight w:val="0"/>
          <w:marTop w:val="0"/>
          <w:marBottom w:val="0"/>
          <w:divBdr>
            <w:top w:val="none" w:sz="0" w:space="0" w:color="auto"/>
            <w:left w:val="none" w:sz="0" w:space="0" w:color="auto"/>
            <w:bottom w:val="none" w:sz="0" w:space="0" w:color="auto"/>
            <w:right w:val="none" w:sz="0" w:space="0" w:color="auto"/>
          </w:divBdr>
          <w:divsChild>
            <w:div w:id="1798916896">
              <w:marLeft w:val="0"/>
              <w:marRight w:val="0"/>
              <w:marTop w:val="0"/>
              <w:marBottom w:val="0"/>
              <w:divBdr>
                <w:top w:val="none" w:sz="0" w:space="0" w:color="auto"/>
                <w:left w:val="none" w:sz="0" w:space="0" w:color="auto"/>
                <w:bottom w:val="none" w:sz="0" w:space="0" w:color="auto"/>
                <w:right w:val="none" w:sz="0" w:space="0" w:color="auto"/>
              </w:divBdr>
              <w:divsChild>
                <w:div w:id="1277254668">
                  <w:marLeft w:val="0"/>
                  <w:marRight w:val="0"/>
                  <w:marTop w:val="0"/>
                  <w:marBottom w:val="0"/>
                  <w:divBdr>
                    <w:top w:val="none" w:sz="0" w:space="0" w:color="auto"/>
                    <w:left w:val="none" w:sz="0" w:space="0" w:color="auto"/>
                    <w:bottom w:val="none" w:sz="0" w:space="0" w:color="auto"/>
                    <w:right w:val="none" w:sz="0" w:space="0" w:color="auto"/>
                  </w:divBdr>
                  <w:divsChild>
                    <w:div w:id="928776841">
                      <w:marLeft w:val="0"/>
                      <w:marRight w:val="0"/>
                      <w:marTop w:val="0"/>
                      <w:marBottom w:val="0"/>
                      <w:divBdr>
                        <w:top w:val="none" w:sz="0" w:space="0" w:color="auto"/>
                        <w:left w:val="none" w:sz="0" w:space="0" w:color="auto"/>
                        <w:bottom w:val="none" w:sz="0" w:space="0" w:color="auto"/>
                        <w:right w:val="none" w:sz="0" w:space="0" w:color="auto"/>
                      </w:divBdr>
                      <w:divsChild>
                        <w:div w:id="1933929257">
                          <w:marLeft w:val="0"/>
                          <w:marRight w:val="0"/>
                          <w:marTop w:val="0"/>
                          <w:marBottom w:val="0"/>
                          <w:divBdr>
                            <w:top w:val="none" w:sz="0" w:space="0" w:color="auto"/>
                            <w:left w:val="none" w:sz="0" w:space="0" w:color="auto"/>
                            <w:bottom w:val="none" w:sz="0" w:space="0" w:color="auto"/>
                            <w:right w:val="none" w:sz="0" w:space="0" w:color="auto"/>
                          </w:divBdr>
                          <w:divsChild>
                            <w:div w:id="1718701398">
                              <w:marLeft w:val="0"/>
                              <w:marRight w:val="0"/>
                              <w:marTop w:val="0"/>
                              <w:marBottom w:val="0"/>
                              <w:divBdr>
                                <w:top w:val="none" w:sz="0" w:space="0" w:color="auto"/>
                                <w:left w:val="none" w:sz="0" w:space="0" w:color="auto"/>
                                <w:bottom w:val="none" w:sz="0" w:space="0" w:color="auto"/>
                                <w:right w:val="none" w:sz="0" w:space="0" w:color="auto"/>
                              </w:divBdr>
                              <w:divsChild>
                                <w:div w:id="383918522">
                                  <w:marLeft w:val="0"/>
                                  <w:marRight w:val="0"/>
                                  <w:marTop w:val="0"/>
                                  <w:marBottom w:val="0"/>
                                  <w:divBdr>
                                    <w:top w:val="none" w:sz="0" w:space="0" w:color="auto"/>
                                    <w:left w:val="none" w:sz="0" w:space="0" w:color="auto"/>
                                    <w:bottom w:val="none" w:sz="0" w:space="0" w:color="auto"/>
                                    <w:right w:val="none" w:sz="0" w:space="0" w:color="auto"/>
                                  </w:divBdr>
                                  <w:divsChild>
                                    <w:div w:id="852643255">
                                      <w:marLeft w:val="0"/>
                                      <w:marRight w:val="0"/>
                                      <w:marTop w:val="0"/>
                                      <w:marBottom w:val="0"/>
                                      <w:divBdr>
                                        <w:top w:val="none" w:sz="0" w:space="0" w:color="auto"/>
                                        <w:left w:val="none" w:sz="0" w:space="0" w:color="auto"/>
                                        <w:bottom w:val="none" w:sz="0" w:space="0" w:color="auto"/>
                                        <w:right w:val="none" w:sz="0" w:space="0" w:color="auto"/>
                                      </w:divBdr>
                                      <w:divsChild>
                                        <w:div w:id="1243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fr/url?sa=i&amp;rct=j&amp;q=&amp;esrc=s&amp;source=images&amp;cd=&amp;cad=rja&amp;uact=8&amp;ved=0ahUKEwiW7rT-s5XUAhVKfxoKHdpNBasQjRwIBw&amp;url=http://forcejeunefrance.net/?p%3D598&amp;psig=AFQjCNEsbcK4dPkgQDiYFinlANQ0Q44WrQ&amp;ust=1496157711315407" TargetMode="External"/><Relationship Id="rId13" Type="http://schemas.openxmlformats.org/officeDocument/2006/relationships/image" Target="media/image4.png"/><Relationship Id="rId18" Type="http://schemas.openxmlformats.org/officeDocument/2006/relationships/hyperlink" Target="http://www.eib.org/eiah/"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developpement-durable.gouv.fr/programme-europeen-financement-life" TargetMode="External"/><Relationship Id="rId7" Type="http://schemas.openxmlformats.org/officeDocument/2006/relationships/image" Target="media/image1.jpeg"/><Relationship Id="rId12" Type="http://schemas.openxmlformats.org/officeDocument/2006/relationships/hyperlink" Target="http://ec.europa.eu/regional_policy/sources/what/future/img/eligibility20142020.pdf" TargetMode="External"/><Relationship Id="rId17" Type="http://schemas.openxmlformats.org/officeDocument/2006/relationships/hyperlink" Target="http://www.horizon2020.gouv.fr/cid73300/comprendre-horizon-2020.html" TargetMode="External"/><Relationship Id="rId25" Type="http://schemas.openxmlformats.org/officeDocument/2006/relationships/hyperlink" Target="https://les-aides.fr/" TargetMode="External"/><Relationship Id="rId2" Type="http://schemas.openxmlformats.org/officeDocument/2006/relationships/styles" Target="styles.xml"/><Relationship Id="rId16" Type="http://schemas.openxmlformats.org/officeDocument/2006/relationships/hyperlink" Target="http://ec.europa.eu/environment/life/project/Projects/index.cfm" TargetMode="External"/><Relationship Id="rId20" Type="http://schemas.openxmlformats.org/officeDocument/2006/relationships/hyperlink" Target="https://ec.europa.eu/eipp/desktop/fr/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fr.welcomeurope.com/" TargetMode="External"/><Relationship Id="rId5" Type="http://schemas.openxmlformats.org/officeDocument/2006/relationships/footnotes" Target="footnotes.xml"/><Relationship Id="rId15" Type="http://schemas.openxmlformats.org/officeDocument/2006/relationships/hyperlink" Target="http://eur-lex.europa.eu/legal-content/EN/TXT/?uri=OJ:JOL_2014_116_R_0001" TargetMode="External"/><Relationship Id="rId23" Type="http://schemas.openxmlformats.org/officeDocument/2006/relationships/hyperlink" Target="http://www.europe-en-france.gouv.fr/Configuration-Generale-Pages-secondaires/Foire-aux-questions/Ou-obtenir-un-dossier-de-demande-de-subvention-et-ou-deposer-ma-demande/" TargetMode="External"/><Relationship Id="rId28" Type="http://schemas.openxmlformats.org/officeDocument/2006/relationships/theme" Target="theme/theme1.xml"/><Relationship Id="rId10" Type="http://schemas.openxmlformats.org/officeDocument/2006/relationships/hyperlink" Target="http://www.google.fr/url?sa=i&amp;rct=j&amp;q=&amp;esrc=s&amp;source=images&amp;cd=&amp;ved=0ahUKEwjal_i6tpXUAhVC2hoKHe1lDssQjRwIBw&amp;url=http://www.scubawind.com/phares-de-plongee-sous-marine/692-phare-de-plongee-hd-pro-4-bersub.html&amp;psig=AFQjCNGQR10yVxUS6GNVSmFLNluwvyyMvA&amp;ust=1496158344848557" TargetMode="External"/><Relationship Id="rId19" Type="http://schemas.openxmlformats.org/officeDocument/2006/relationships/hyperlink" Target="https://ec.europa.eu/eipp/desktop/fr/index.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developpement-durable.gouv.fr/programme-europeen-financement-life" TargetMode="External"/><Relationship Id="rId22" Type="http://schemas.openxmlformats.org/officeDocument/2006/relationships/hyperlink" Target="http://www.bpifrance.fr"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1706</Words>
  <Characters>9389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FENARIVE FENARIVE</dc:creator>
  <cp:keywords/>
  <dc:description/>
  <cp:lastModifiedBy>FENARIVE FENARIVE</cp:lastModifiedBy>
  <cp:revision>120</cp:revision>
  <dcterms:created xsi:type="dcterms:W3CDTF">2016-08-24T11:48:00Z</dcterms:created>
  <dcterms:modified xsi:type="dcterms:W3CDTF">2018-12-13T09:07:00Z</dcterms:modified>
</cp:coreProperties>
</file>