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C3D59" w14:textId="77777777" w:rsidR="008F47EB" w:rsidRDefault="00CD3DBC" w:rsidP="008F47EB">
      <w:pPr>
        <w:spacing w:line="240" w:lineRule="auto"/>
        <w:rPr>
          <w:b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1EAFA" wp14:editId="4B2028C6">
                <wp:simplePos x="0" y="0"/>
                <wp:positionH relativeFrom="column">
                  <wp:posOffset>-233045</wp:posOffset>
                </wp:positionH>
                <wp:positionV relativeFrom="paragraph">
                  <wp:posOffset>208280</wp:posOffset>
                </wp:positionV>
                <wp:extent cx="6762750" cy="1476375"/>
                <wp:effectExtent l="0" t="0" r="1905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47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 cap="flat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4C2941" w14:textId="77777777" w:rsidR="008F47EB" w:rsidRPr="00A16433" w:rsidRDefault="00E00C09" w:rsidP="008F47EB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Déversement d’eaux usées non domestiques dans les réseaux publics de collecte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EAFA" id="Rectangle 2" o:spid="_x0000_s1026" style="position:absolute;margin-left:-18.35pt;margin-top:16.4pt;width:532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" fillcolor="#f2f2f2 [3052]" strokecolor="#4472c4 [3208]" strokeweight="1pt">
                <v:shadow color="#868686"/>
                <v:textbox>
                  <w:txbxContent>
                    <w:p w14:paraId="0E4C2941" w14:textId="77777777" w:rsidR="008F47EB" w:rsidRPr="00A16433" w:rsidRDefault="00E00C09" w:rsidP="008F47EB">
                      <w:pPr>
                        <w:spacing w:line="240" w:lineRule="auto"/>
                        <w:jc w:val="center"/>
                        <w:rPr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Déversement d’eaux usées non domestiques dans les réseaux publics de collecte</w:t>
                      </w:r>
                    </w:p>
                  </w:txbxContent>
                </v:textbox>
              </v:rect>
            </w:pict>
          </mc:Fallback>
        </mc:AlternateContent>
      </w:r>
    </w:p>
    <w:p w14:paraId="3CDA4F95" w14:textId="77777777" w:rsidR="008F47EB" w:rsidRDefault="008F47EB" w:rsidP="004404E5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1E2BCF36" w14:textId="77777777" w:rsidR="008F47EB" w:rsidRDefault="008F47EB" w:rsidP="004404E5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11B91A6B" w14:textId="77777777" w:rsidR="00E00C09" w:rsidRDefault="00E00C09" w:rsidP="004404E5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05373F82" w14:textId="77777777" w:rsidR="009D39C9" w:rsidRDefault="009D39C9" w:rsidP="00933949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1071C1">
        <w:rPr>
          <w:b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BC9175C" wp14:editId="5C91FFAF">
                <wp:simplePos x="0" y="0"/>
                <wp:positionH relativeFrom="page">
                  <wp:posOffset>3771900</wp:posOffset>
                </wp:positionH>
                <wp:positionV relativeFrom="paragraph">
                  <wp:posOffset>37465</wp:posOffset>
                </wp:positionV>
                <wp:extent cx="3524250" cy="742950"/>
                <wp:effectExtent l="19050" t="19050" r="19050" b="1905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C5472" w14:textId="34B17F05" w:rsidR="009D39C9" w:rsidRDefault="009D57B2" w:rsidP="009D57B2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Ce </w:t>
                            </w:r>
                            <w:r w:rsidR="009D39C9" w:rsidRPr="00E00C09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document </w:t>
                            </w:r>
                            <w:r w:rsidR="003E26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concerne les</w:t>
                            </w:r>
                            <w:r w:rsidR="009D39C9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entreprises, industrielles en particulier, qui rejettent leurs effluents dans un réseau d’assainissement collectif.</w:t>
                            </w:r>
                          </w:p>
                          <w:p w14:paraId="4C808E74" w14:textId="77777777" w:rsidR="009D39C9" w:rsidRDefault="009D39C9" w:rsidP="009D39C9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</w:p>
                          <w:p w14:paraId="7AE5C756" w14:textId="77777777" w:rsidR="009D39C9" w:rsidRDefault="009D39C9" w:rsidP="009D39C9"/>
                          <w:p w14:paraId="5C1D2E38" w14:textId="77777777" w:rsidR="009D39C9" w:rsidRDefault="009D39C9" w:rsidP="009D39C9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9175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left:0;text-align:left;margin-left:297pt;margin-top:2.95pt;width:277.5pt;height:58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" strokecolor="#2e74b5 [2404]" strokeweight="3pt">
                <v:textbox>
                  <w:txbxContent>
                    <w:p w14:paraId="533C5472" w14:textId="34B17F05" w:rsidR="009D39C9" w:rsidRDefault="009D57B2" w:rsidP="009D57B2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Ce </w:t>
                      </w:r>
                      <w:r w:rsidR="009D39C9" w:rsidRPr="00E00C09">
                        <w:rPr>
                          <w:rStyle w:val="Lienhypertexte"/>
                          <w:color w:val="auto"/>
                          <w:u w:val="none"/>
                        </w:rPr>
                        <w:t xml:space="preserve">document </w:t>
                      </w:r>
                      <w:r w:rsidR="003E265E">
                        <w:rPr>
                          <w:rStyle w:val="Lienhypertexte"/>
                          <w:color w:val="auto"/>
                          <w:u w:val="none"/>
                        </w:rPr>
                        <w:t>concerne les</w:t>
                      </w:r>
                      <w:r w:rsidR="009D39C9">
                        <w:rPr>
                          <w:rStyle w:val="Lienhypertexte"/>
                          <w:color w:val="auto"/>
                          <w:u w:val="none"/>
                        </w:rPr>
                        <w:t xml:space="preserve"> entreprises, industrielles en particulier, qui rejettent leurs effluents dans un réseau d’assainissement collectif.</w:t>
                      </w:r>
                    </w:p>
                    <w:p w14:paraId="4C808E74" w14:textId="77777777" w:rsidR="009D39C9" w:rsidRDefault="009D39C9" w:rsidP="009D39C9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</w:p>
                    <w:p w14:paraId="7AE5C756" w14:textId="77777777" w:rsidR="009D39C9" w:rsidRDefault="009D39C9" w:rsidP="009D39C9"/>
                    <w:p w14:paraId="5C1D2E38" w14:textId="77777777" w:rsidR="009D39C9" w:rsidRDefault="009D39C9" w:rsidP="009D39C9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80ABF8D" wp14:editId="7F638266">
            <wp:extent cx="2419350" cy="914400"/>
            <wp:effectExtent l="0" t="0" r="0" b="0"/>
            <wp:docPr id="8" name="Image 8" descr="http://www.techniques-ingenieur.fr/actualite/l-industrie-face-au-traitement-de-l-eau-edition_73926/figures/media_73926_media3/istock_000009087672small-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chniques-ingenieur.fr/actualite/l-industrie-face-au-traitement-de-l-eau-edition_73926/figures/media_73926_media3/istock_000009087672small-9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21" cy="9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6BE9C" w14:textId="7F183C3E" w:rsidR="00504158" w:rsidRDefault="003A56CF" w:rsidP="00933949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La LEMA</w:t>
      </w:r>
      <w:r>
        <w:rPr>
          <w:rStyle w:val="Appelnotedebasdep"/>
        </w:rPr>
        <w:footnoteReference w:id="1"/>
      </w:r>
      <w:r>
        <w:rPr>
          <w:rStyle w:val="Lienhypertexte"/>
          <w:color w:val="auto"/>
          <w:u w:val="none"/>
        </w:rPr>
        <w:t xml:space="preserve"> de 2006 et la loi</w:t>
      </w:r>
      <w:r w:rsidR="00504158">
        <w:rPr>
          <w:rStyle w:val="Lienhypertexte"/>
          <w:color w:val="auto"/>
          <w:u w:val="none"/>
        </w:rPr>
        <w:t xml:space="preserve"> WARSMANN </w:t>
      </w:r>
      <w:r>
        <w:rPr>
          <w:rFonts w:ascii="Arial" w:hAnsi="Arial" w:cs="Arial"/>
          <w:color w:val="4F4545"/>
          <w:sz w:val="20"/>
          <w:szCs w:val="20"/>
        </w:rPr>
        <w:t>2</w:t>
      </w:r>
      <w:r>
        <w:rPr>
          <w:rStyle w:val="Appelnotedebasdep"/>
          <w:rFonts w:ascii="Arial" w:hAnsi="Arial" w:cs="Arial"/>
          <w:color w:val="4F4545"/>
          <w:sz w:val="20"/>
          <w:szCs w:val="20"/>
        </w:rPr>
        <w:footnoteReference w:id="2"/>
      </w:r>
      <w:r>
        <w:rPr>
          <w:rFonts w:ascii="Arial" w:hAnsi="Arial" w:cs="Arial"/>
          <w:color w:val="4F4545"/>
          <w:sz w:val="20"/>
          <w:szCs w:val="20"/>
        </w:rPr>
        <w:t xml:space="preserve"> de </w:t>
      </w:r>
      <w:r w:rsidRPr="00CF438D">
        <w:rPr>
          <w:rStyle w:val="Lienhypertexte"/>
          <w:color w:val="auto"/>
          <w:u w:val="none"/>
        </w:rPr>
        <w:t xml:space="preserve">2011 </w:t>
      </w:r>
      <w:r>
        <w:rPr>
          <w:rStyle w:val="Lienhypertexte"/>
          <w:color w:val="auto"/>
          <w:u w:val="none"/>
        </w:rPr>
        <w:t xml:space="preserve">régissent les rapports entre l’établissement raccordé </w:t>
      </w:r>
      <w:r w:rsidR="003E265E">
        <w:rPr>
          <w:rStyle w:val="Lienhypertexte"/>
          <w:color w:val="auto"/>
          <w:u w:val="none"/>
        </w:rPr>
        <w:t xml:space="preserve">à un réseau public </w:t>
      </w:r>
      <w:r>
        <w:rPr>
          <w:rStyle w:val="Lienhypertexte"/>
          <w:color w:val="auto"/>
          <w:u w:val="none"/>
        </w:rPr>
        <w:t>et la collectivité locale</w:t>
      </w:r>
      <w:r w:rsidR="00A57896">
        <w:rPr>
          <w:rStyle w:val="Lienhypertexte"/>
          <w:color w:val="auto"/>
          <w:u w:val="none"/>
        </w:rPr>
        <w:t xml:space="preserve"> (commune ou département) </w:t>
      </w:r>
      <w:r w:rsidR="00504158">
        <w:rPr>
          <w:rStyle w:val="Lienhypertexte"/>
          <w:color w:val="auto"/>
          <w:u w:val="none"/>
        </w:rPr>
        <w:t>qui gère ce réseau</w:t>
      </w:r>
      <w:r>
        <w:rPr>
          <w:rStyle w:val="Lienhypertexte"/>
          <w:color w:val="auto"/>
          <w:u w:val="none"/>
        </w:rPr>
        <w:t xml:space="preserve">. </w:t>
      </w:r>
    </w:p>
    <w:p w14:paraId="338C2064" w14:textId="509B3BB7" w:rsidR="00CF438D" w:rsidRDefault="003A56CF" w:rsidP="00933949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CF438D">
        <w:rPr>
          <w:rStyle w:val="Lienhypertexte"/>
          <w:color w:val="auto"/>
          <w:u w:val="none"/>
        </w:rPr>
        <w:t xml:space="preserve">Il existe aujourd’hui </w:t>
      </w:r>
      <w:r w:rsidR="006A4164" w:rsidRPr="002A2ED5">
        <w:rPr>
          <w:rStyle w:val="Lienhypertexte"/>
          <w:b/>
          <w:color w:val="auto"/>
          <w:u w:val="none"/>
        </w:rPr>
        <w:t>trois</w:t>
      </w:r>
      <w:r w:rsidRPr="002A2ED5">
        <w:rPr>
          <w:rStyle w:val="Lienhypertexte"/>
          <w:b/>
          <w:color w:val="auto"/>
          <w:u w:val="none"/>
        </w:rPr>
        <w:t xml:space="preserve"> régimes régissant le déversement</w:t>
      </w:r>
      <w:r w:rsidR="00E0683A">
        <w:rPr>
          <w:rStyle w:val="Appelnotedebasdep"/>
        </w:rPr>
        <w:footnoteReference w:id="3"/>
      </w:r>
      <w:r w:rsidR="00E0683A">
        <w:rPr>
          <w:rStyle w:val="Lienhypertexte"/>
          <w:color w:val="auto"/>
          <w:u w:val="none"/>
        </w:rPr>
        <w:t> :</w:t>
      </w:r>
    </w:p>
    <w:p w14:paraId="21C35EB7" w14:textId="46BE983C" w:rsidR="00CF438D" w:rsidRPr="00CF438D" w:rsidRDefault="00F620E1" w:rsidP="00933949">
      <w:pPr>
        <w:pStyle w:val="Paragraphedeliste"/>
        <w:numPr>
          <w:ilvl w:val="0"/>
          <w:numId w:val="2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Pour les </w:t>
      </w:r>
      <w:r w:rsidR="0014733F" w:rsidRPr="00F13F78">
        <w:rPr>
          <w:rStyle w:val="Lienhypertexte"/>
          <w:b/>
          <w:color w:val="FF0000"/>
          <w:u w:val="none"/>
        </w:rPr>
        <w:t>usages</w:t>
      </w:r>
      <w:r w:rsidR="00B52E4B" w:rsidRPr="00F13F78">
        <w:rPr>
          <w:rStyle w:val="Lienhypertexte"/>
          <w:b/>
          <w:color w:val="FF0000"/>
          <w:u w:val="none"/>
        </w:rPr>
        <w:t xml:space="preserve"> domestiques</w:t>
      </w:r>
      <w:r w:rsidR="0014733F" w:rsidRPr="00F13F78">
        <w:rPr>
          <w:rStyle w:val="Lienhypertexte"/>
          <w:color w:val="FF0000"/>
          <w:u w:val="none"/>
        </w:rPr>
        <w:t xml:space="preserve"> </w:t>
      </w:r>
      <w:r w:rsidR="0014733F">
        <w:rPr>
          <w:rStyle w:val="Lienhypertexte"/>
          <w:color w:val="auto"/>
          <w:u w:val="none"/>
        </w:rPr>
        <w:t xml:space="preserve">de l’eau </w:t>
      </w:r>
      <w:r w:rsidR="003A56CF" w:rsidRPr="00CF438D">
        <w:rPr>
          <w:rStyle w:val="Lienhypertexte"/>
          <w:color w:val="auto"/>
          <w:u w:val="none"/>
        </w:rPr>
        <w:t>: obligation de raccordement</w:t>
      </w:r>
      <w:r w:rsidR="00AE18C0">
        <w:rPr>
          <w:rStyle w:val="Lienhypertexte"/>
          <w:color w:val="auto"/>
          <w:u w:val="none"/>
        </w:rPr>
        <w:t> </w:t>
      </w:r>
    </w:p>
    <w:p w14:paraId="285579E5" w14:textId="76B576D2" w:rsidR="00C265DC" w:rsidRDefault="00EE21BA" w:rsidP="00933949">
      <w:pPr>
        <w:pStyle w:val="Paragraphedeliste"/>
        <w:numPr>
          <w:ilvl w:val="0"/>
          <w:numId w:val="2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Pour les </w:t>
      </w:r>
      <w:r w:rsidRPr="00F13F78">
        <w:rPr>
          <w:rStyle w:val="Lienhypertexte"/>
          <w:b/>
          <w:color w:val="FF0000"/>
          <w:u w:val="none"/>
        </w:rPr>
        <w:t>acteurs économiques</w:t>
      </w:r>
      <w:r>
        <w:rPr>
          <w:rStyle w:val="Lienhypertexte"/>
          <w:color w:val="auto"/>
          <w:u w:val="none"/>
        </w:rPr>
        <w:t xml:space="preserve">, </w:t>
      </w:r>
      <w:r w:rsidR="001C332D">
        <w:rPr>
          <w:rStyle w:val="Lienhypertexte"/>
          <w:color w:val="auto"/>
          <w:u w:val="none"/>
        </w:rPr>
        <w:t xml:space="preserve">c’est-à-dire </w:t>
      </w:r>
      <w:r>
        <w:rPr>
          <w:rStyle w:val="Lienhypertexte"/>
          <w:color w:val="auto"/>
          <w:u w:val="none"/>
        </w:rPr>
        <w:t>non domestiques</w:t>
      </w:r>
    </w:p>
    <w:p w14:paraId="5F1569C5" w14:textId="58186631" w:rsidR="00CF438D" w:rsidRPr="00CF438D" w:rsidRDefault="00F620E1" w:rsidP="00C265DC">
      <w:pPr>
        <w:pStyle w:val="Paragraphedeliste"/>
        <w:numPr>
          <w:ilvl w:val="1"/>
          <w:numId w:val="2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Pour les </w:t>
      </w:r>
      <w:r w:rsidR="00B52E4B">
        <w:rPr>
          <w:rStyle w:val="Lienhypertexte"/>
          <w:color w:val="auto"/>
          <w:u w:val="none"/>
        </w:rPr>
        <w:t xml:space="preserve">usages assimilés </w:t>
      </w:r>
      <w:r w:rsidR="00AE18C0">
        <w:rPr>
          <w:rStyle w:val="Lienhypertexte"/>
          <w:color w:val="auto"/>
          <w:u w:val="none"/>
        </w:rPr>
        <w:t xml:space="preserve">à des usages </w:t>
      </w:r>
      <w:r w:rsidR="00B52E4B">
        <w:rPr>
          <w:rStyle w:val="Lienhypertexte"/>
          <w:color w:val="auto"/>
          <w:u w:val="none"/>
        </w:rPr>
        <w:t xml:space="preserve">domestiques </w:t>
      </w:r>
      <w:r w:rsidR="003A56CF" w:rsidRPr="00CF438D">
        <w:rPr>
          <w:rStyle w:val="Lienhypertexte"/>
          <w:color w:val="auto"/>
          <w:u w:val="none"/>
        </w:rPr>
        <w:t>: droit au raccordement au réseau public de collecte</w:t>
      </w:r>
      <w:r w:rsidR="00F4289B">
        <w:rPr>
          <w:rStyle w:val="Lienhypertexte"/>
          <w:color w:val="auto"/>
          <w:u w:val="none"/>
        </w:rPr>
        <w:t> </w:t>
      </w:r>
    </w:p>
    <w:p w14:paraId="0BCBAFFB" w14:textId="3B153A05" w:rsidR="003B2A5E" w:rsidRDefault="00F620E1" w:rsidP="00C265DC">
      <w:pPr>
        <w:pStyle w:val="Paragraphedeliste"/>
        <w:numPr>
          <w:ilvl w:val="1"/>
          <w:numId w:val="2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Pour les </w:t>
      </w:r>
      <w:r w:rsidR="00B52E4B">
        <w:rPr>
          <w:rStyle w:val="Lienhypertexte"/>
          <w:color w:val="auto"/>
          <w:u w:val="none"/>
        </w:rPr>
        <w:t xml:space="preserve">usages </w:t>
      </w:r>
      <w:r w:rsidR="00C265DC">
        <w:rPr>
          <w:rStyle w:val="Lienhypertexte"/>
          <w:color w:val="auto"/>
          <w:u w:val="none"/>
        </w:rPr>
        <w:t>non d</w:t>
      </w:r>
      <w:r w:rsidR="003A56CF" w:rsidRPr="00CF438D">
        <w:rPr>
          <w:rStyle w:val="Lienhypertexte"/>
          <w:color w:val="auto"/>
          <w:u w:val="none"/>
        </w:rPr>
        <w:t>omestiques</w:t>
      </w:r>
      <w:r w:rsidR="00C265DC">
        <w:rPr>
          <w:rStyle w:val="Lienhypertexte"/>
          <w:color w:val="auto"/>
          <w:u w:val="none"/>
        </w:rPr>
        <w:t xml:space="preserve">, </w:t>
      </w:r>
      <w:r w:rsidR="003A56CF" w:rsidRPr="00CF438D">
        <w:rPr>
          <w:rStyle w:val="Lienhypertexte"/>
          <w:color w:val="auto"/>
          <w:u w:val="none"/>
        </w:rPr>
        <w:t>dits industriels : autorisation préalable de déversement</w:t>
      </w:r>
    </w:p>
    <w:p w14:paraId="1C5718BB" w14:textId="15794027" w:rsidR="0079122D" w:rsidRDefault="0079122D" w:rsidP="0079122D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Sous peine de sanctions administratives et / ou pénales, l’e</w:t>
      </w:r>
      <w:r w:rsidRPr="002A2ED5">
        <w:rPr>
          <w:rStyle w:val="Lienhypertexte"/>
          <w:b/>
          <w:color w:val="auto"/>
          <w:u w:val="none"/>
        </w:rPr>
        <w:t>ntreprise</w:t>
      </w:r>
      <w:r w:rsidR="00EE21BA">
        <w:rPr>
          <w:rStyle w:val="Lienhypertexte"/>
          <w:b/>
          <w:color w:val="auto"/>
          <w:u w:val="none"/>
        </w:rPr>
        <w:t xml:space="preserve"> ayant des rejets qualifiés de non domestiques (industriels ou assimilés non domestiques)</w:t>
      </w:r>
      <w:r w:rsidR="00277AB5">
        <w:rPr>
          <w:rStyle w:val="Lienhypertexte"/>
          <w:b/>
          <w:color w:val="auto"/>
          <w:u w:val="none"/>
        </w:rPr>
        <w:t xml:space="preserve"> </w:t>
      </w:r>
      <w:r w:rsidRPr="002A2ED5">
        <w:rPr>
          <w:rStyle w:val="Lienhypertexte"/>
          <w:b/>
          <w:color w:val="auto"/>
          <w:u w:val="none"/>
        </w:rPr>
        <w:t xml:space="preserve">qui souhaite déverser ses </w:t>
      </w:r>
      <w:r w:rsidR="00F37500">
        <w:rPr>
          <w:rStyle w:val="Lienhypertexte"/>
          <w:b/>
          <w:color w:val="auto"/>
          <w:u w:val="none"/>
        </w:rPr>
        <w:t xml:space="preserve">effluents dans un </w:t>
      </w:r>
      <w:r w:rsidRPr="003632AC">
        <w:rPr>
          <w:rStyle w:val="Lienhypertexte"/>
          <w:b/>
          <w:color w:val="auto"/>
          <w:u w:val="none"/>
        </w:rPr>
        <w:t>réseau public doit respecter six règles fondamentales</w:t>
      </w:r>
      <w:r>
        <w:rPr>
          <w:rStyle w:val="Lienhypertexte"/>
          <w:color w:val="auto"/>
          <w:u w:val="none"/>
        </w:rPr>
        <w:t xml:space="preserve"> et ainsi s’assurer :</w:t>
      </w:r>
    </w:p>
    <w:p w14:paraId="545C6CB0" w14:textId="22EB0D99" w:rsidR="0079122D" w:rsidRPr="00E4048A" w:rsidRDefault="00504158" w:rsidP="0079122D">
      <w:pPr>
        <w:pStyle w:val="Paragraphedeliste"/>
        <w:numPr>
          <w:ilvl w:val="0"/>
          <w:numId w:val="24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 </w:t>
      </w:r>
      <w:r w:rsidR="00BF2ED9">
        <w:rPr>
          <w:rStyle w:val="Lienhypertexte"/>
          <w:color w:val="auto"/>
          <w:u w:val="none"/>
        </w:rPr>
        <w:t>s</w:t>
      </w:r>
      <w:r w:rsidR="0079122D" w:rsidRPr="00E4048A">
        <w:rPr>
          <w:rStyle w:val="Lienhypertexte"/>
          <w:color w:val="auto"/>
          <w:u w:val="none"/>
        </w:rPr>
        <w:t>on rejet soit compatible avec le réseau récepteur, tant en quantité qu’en qualité</w:t>
      </w:r>
    </w:p>
    <w:p w14:paraId="78C282F6" w14:textId="400F2269" w:rsidR="0079122D" w:rsidRPr="00E4048A" w:rsidRDefault="00504158" w:rsidP="0079122D">
      <w:pPr>
        <w:pStyle w:val="Paragraphedeliste"/>
        <w:numPr>
          <w:ilvl w:val="0"/>
          <w:numId w:val="24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 </w:t>
      </w:r>
      <w:r w:rsidR="00BF2ED9">
        <w:rPr>
          <w:rStyle w:val="Lienhypertexte"/>
          <w:color w:val="auto"/>
          <w:u w:val="none"/>
        </w:rPr>
        <w:t>l</w:t>
      </w:r>
      <w:r w:rsidR="0079122D" w:rsidRPr="00E4048A">
        <w:rPr>
          <w:rStyle w:val="Lienhypertexte"/>
          <w:color w:val="auto"/>
          <w:u w:val="none"/>
        </w:rPr>
        <w:t>a station d’épuration réceptrice  puisse traiter le rejet</w:t>
      </w:r>
    </w:p>
    <w:p w14:paraId="59270E34" w14:textId="73F47499" w:rsidR="0079122D" w:rsidRPr="00E4048A" w:rsidRDefault="00504158" w:rsidP="00664521">
      <w:pPr>
        <w:pStyle w:val="Paragraphedeliste"/>
        <w:numPr>
          <w:ilvl w:val="0"/>
          <w:numId w:val="24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 </w:t>
      </w:r>
      <w:r w:rsidR="00BF2ED9">
        <w:rPr>
          <w:rStyle w:val="Lienhypertexte"/>
          <w:color w:val="auto"/>
          <w:u w:val="none"/>
        </w:rPr>
        <w:t>l</w:t>
      </w:r>
      <w:r w:rsidR="0079122D" w:rsidRPr="00E4048A">
        <w:rPr>
          <w:rStyle w:val="Lienhypertexte"/>
          <w:color w:val="auto"/>
          <w:u w:val="none"/>
        </w:rPr>
        <w:t xml:space="preserve">e rejet ne présente aucun risque pour le personnel exploitant </w:t>
      </w:r>
      <w:r w:rsidR="00686DE5">
        <w:rPr>
          <w:rStyle w:val="Lienhypertexte"/>
          <w:color w:val="auto"/>
          <w:u w:val="none"/>
        </w:rPr>
        <w:t>du système d’épuration (</w:t>
      </w:r>
      <w:r w:rsidR="0079122D" w:rsidRPr="00E4048A">
        <w:rPr>
          <w:rStyle w:val="Lienhypertexte"/>
          <w:color w:val="auto"/>
          <w:u w:val="none"/>
        </w:rPr>
        <w:t>station</w:t>
      </w:r>
      <w:r w:rsidR="00686DE5">
        <w:rPr>
          <w:rStyle w:val="Lienhypertexte"/>
          <w:color w:val="auto"/>
          <w:u w:val="none"/>
        </w:rPr>
        <w:t xml:space="preserve"> et réseau)</w:t>
      </w:r>
    </w:p>
    <w:p w14:paraId="4A58BE07" w14:textId="0740EC70" w:rsidR="0079122D" w:rsidRPr="00E4048A" w:rsidRDefault="00504158" w:rsidP="0079122D">
      <w:pPr>
        <w:pStyle w:val="Paragraphedeliste"/>
        <w:numPr>
          <w:ilvl w:val="0"/>
          <w:numId w:val="24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Que </w:t>
      </w:r>
      <w:r w:rsidR="00BF2ED9">
        <w:rPr>
          <w:rStyle w:val="Lienhypertexte"/>
          <w:color w:val="auto"/>
          <w:u w:val="none"/>
        </w:rPr>
        <w:t>l</w:t>
      </w:r>
      <w:r w:rsidR="0079122D" w:rsidRPr="00E4048A">
        <w:rPr>
          <w:rStyle w:val="Lienhypertexte"/>
          <w:color w:val="auto"/>
          <w:u w:val="none"/>
        </w:rPr>
        <w:t>a pollution résiduelle (après traitement par la station) qui sera rejetée au milieu ne le détériore pas</w:t>
      </w:r>
    </w:p>
    <w:p w14:paraId="48CC6E73" w14:textId="77777777" w:rsidR="00277AB5" w:rsidRPr="00277AB5" w:rsidRDefault="00504158" w:rsidP="00277AB5">
      <w:pPr>
        <w:pStyle w:val="Paragraphedeliste"/>
        <w:numPr>
          <w:ilvl w:val="0"/>
          <w:numId w:val="39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277AB5">
        <w:rPr>
          <w:rStyle w:val="Lienhypertexte"/>
          <w:color w:val="auto"/>
          <w:u w:val="none"/>
        </w:rPr>
        <w:t xml:space="preserve">Que </w:t>
      </w:r>
      <w:r w:rsidR="00BF2ED9" w:rsidRPr="00277AB5">
        <w:rPr>
          <w:rStyle w:val="Lienhypertexte"/>
          <w:color w:val="auto"/>
          <w:u w:val="none"/>
        </w:rPr>
        <w:t>l</w:t>
      </w:r>
      <w:r w:rsidR="0079122D" w:rsidRPr="00277AB5">
        <w:rPr>
          <w:rStyle w:val="Lienhypertexte"/>
          <w:color w:val="auto"/>
          <w:u w:val="none"/>
        </w:rPr>
        <w:t>es acteurs soient transparents et respectent leurs engagements</w:t>
      </w:r>
    </w:p>
    <w:p w14:paraId="188201CE" w14:textId="65B61967" w:rsidR="00277AB5" w:rsidRPr="00277AB5" w:rsidRDefault="00EE21BA" w:rsidP="00277AB5">
      <w:pPr>
        <w:pStyle w:val="Paragraphedeliste"/>
        <w:numPr>
          <w:ilvl w:val="0"/>
          <w:numId w:val="39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277AB5">
        <w:rPr>
          <w:rStyle w:val="Lienhypertexte"/>
          <w:color w:val="auto"/>
          <w:u w:val="none"/>
        </w:rPr>
        <w:t>Qu’</w:t>
      </w:r>
      <w:r w:rsidR="00BF2ED9" w:rsidRPr="00277AB5">
        <w:rPr>
          <w:rStyle w:val="Lienhypertexte"/>
          <w:color w:val="auto"/>
          <w:u w:val="none"/>
        </w:rPr>
        <w:t>u</w:t>
      </w:r>
      <w:r w:rsidR="0079122D" w:rsidRPr="00277AB5">
        <w:rPr>
          <w:rStyle w:val="Lienhypertexte"/>
          <w:color w:val="auto"/>
          <w:u w:val="none"/>
        </w:rPr>
        <w:t xml:space="preserve">ne autorisation de déversement </w:t>
      </w:r>
      <w:r w:rsidR="0079122D" w:rsidRPr="00277AB5">
        <w:rPr>
          <w:rStyle w:val="Lienhypertexte"/>
          <w:b/>
          <w:color w:val="auto"/>
          <w:u w:val="none"/>
        </w:rPr>
        <w:t>au préalable de tout rejet</w:t>
      </w:r>
      <w:r w:rsidRPr="00277AB5">
        <w:rPr>
          <w:rStyle w:val="Lienhypertexte"/>
          <w:b/>
          <w:color w:val="auto"/>
          <w:u w:val="none"/>
        </w:rPr>
        <w:t xml:space="preserve"> </w:t>
      </w:r>
      <w:r w:rsidR="0079122D" w:rsidRPr="00277AB5">
        <w:rPr>
          <w:rStyle w:val="Lienhypertexte"/>
          <w:color w:val="auto"/>
          <w:u w:val="none"/>
        </w:rPr>
        <w:t xml:space="preserve">lui a </w:t>
      </w:r>
      <w:r w:rsidR="00BF2ED9" w:rsidRPr="00277AB5">
        <w:rPr>
          <w:rStyle w:val="Lienhypertexte"/>
          <w:color w:val="auto"/>
          <w:u w:val="none"/>
        </w:rPr>
        <w:t xml:space="preserve">bien </w:t>
      </w:r>
      <w:r w:rsidR="0079122D" w:rsidRPr="00277AB5">
        <w:rPr>
          <w:rStyle w:val="Lienhypertexte"/>
          <w:color w:val="auto"/>
          <w:u w:val="none"/>
        </w:rPr>
        <w:t>été délivrée</w:t>
      </w:r>
      <w:r w:rsidRPr="00277AB5">
        <w:rPr>
          <w:rStyle w:val="Lienhypertexte"/>
          <w:color w:val="auto"/>
          <w:u w:val="none"/>
        </w:rPr>
        <w:t xml:space="preserve"> </w:t>
      </w:r>
    </w:p>
    <w:p w14:paraId="3D3E1241" w14:textId="4E8BF827" w:rsidR="0079122D" w:rsidRPr="00277AB5" w:rsidRDefault="00EB4B5C" w:rsidP="00277AB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277AB5">
        <w:rPr>
          <w:rStyle w:val="Lienhypertexte"/>
          <w:color w:val="auto"/>
          <w:u w:val="none"/>
        </w:rPr>
        <w:lastRenderedPageBreak/>
        <w:t xml:space="preserve">Ainsi, l’entreprise raccordée au réseau d’assainissement doit s’assurer qu’elle respecte bien le règlement d’assainissement élaboré par le </w:t>
      </w:r>
      <w:r w:rsidR="00605B6B" w:rsidRPr="00277AB5">
        <w:rPr>
          <w:rStyle w:val="Lienhypertexte"/>
          <w:color w:val="auto"/>
          <w:u w:val="none"/>
        </w:rPr>
        <w:t xml:space="preserve"> maître d’ouvrage du service public </w:t>
      </w:r>
      <w:r w:rsidRPr="00277AB5">
        <w:rPr>
          <w:rStyle w:val="Lienhypertexte"/>
          <w:color w:val="auto"/>
          <w:u w:val="none"/>
        </w:rPr>
        <w:t>de l’assainissement.</w:t>
      </w:r>
    </w:p>
    <w:p w14:paraId="741D1C48" w14:textId="5272F4B8" w:rsidR="003B2A5E" w:rsidRDefault="00A74E2B" w:rsidP="003B2A5E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  <w:r w:rsidRPr="00E80DE8">
        <w:rPr>
          <w:rStyle w:val="Lienhypertexte"/>
          <w:b/>
          <w:noProof/>
          <w:color w:val="auto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D97B966" wp14:editId="129C9BAB">
                <wp:simplePos x="0" y="0"/>
                <wp:positionH relativeFrom="column">
                  <wp:posOffset>2872105</wp:posOffset>
                </wp:positionH>
                <wp:positionV relativeFrom="paragraph">
                  <wp:posOffset>367030</wp:posOffset>
                </wp:positionV>
                <wp:extent cx="2856230" cy="2933700"/>
                <wp:effectExtent l="0" t="0" r="127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81A72" w14:textId="77777777" w:rsidR="00086F3B" w:rsidRDefault="003B2A5E" w:rsidP="003B2A5E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320347">
                              <w:rPr>
                                <w:rStyle w:val="Lienhypertexte"/>
                                <w:b/>
                                <w:color w:val="auto"/>
                              </w:rPr>
                              <w:t>Qui est concerné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 ? </w:t>
                            </w:r>
                          </w:p>
                          <w:p w14:paraId="33C2C8B6" w14:textId="404743E3" w:rsidR="00086F3B" w:rsidRDefault="003B2A5E" w:rsidP="003B2A5E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Les personnes </w:t>
                            </w:r>
                            <w:r w:rsidR="00AD540F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ou activités </w:t>
                            </w:r>
                            <w:r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abonnées au service d'eau potable</w:t>
                            </w:r>
                            <w:r w:rsidR="00AD540F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,</w:t>
                            </w:r>
                            <w:r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ou disposant d'un forage pour leur alimentation en eau</w:t>
                            </w:r>
                            <w:r w:rsidR="00AD540F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,</w:t>
                            </w:r>
                            <w:r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dont les activités impliquent des utilisations de l'eau assimilables </w:t>
                            </w:r>
                            <w:r w:rsidR="00086F3B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celles </w:t>
                            </w:r>
                            <w:r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à des fins domestiques</w:t>
                            </w:r>
                            <w:r w:rsidR="00D41B0A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. </w:t>
                            </w:r>
                          </w:p>
                          <w:p w14:paraId="62778CC9" w14:textId="357AD014" w:rsidR="003B2A5E" w:rsidRDefault="00D41B0A" w:rsidP="003B2A5E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Ces activités </w:t>
                            </w:r>
                            <w:r w:rsidR="003B2A5E" w:rsidRPr="003B2A5E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sont celles </w:t>
                            </w:r>
                            <w:r w:rsidR="00086F3B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concerné</w:t>
                            </w:r>
                            <w:r w:rsidR="00C3414C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e</w:t>
                            </w:r>
                            <w:r w:rsidR="00086F3B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s par l’a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nnexe </w:t>
                            </w:r>
                            <w:r w:rsidR="00086F3B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N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°1 de l’arrêté du 21 décembre 2007.</w:t>
                            </w:r>
                          </w:p>
                          <w:p w14:paraId="5385EC28" w14:textId="50FB0DC9" w:rsidR="00086F3B" w:rsidRDefault="00086F3B" w:rsidP="003B2A5E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Ces activités ont un droit au raccordement, sous réserve du respect du règlement d’assainissement et de la déclaration au maître d’ouvrage du service public de l’assainissement dudit déversement.</w:t>
                            </w:r>
                          </w:p>
                          <w:p w14:paraId="1F60EF9C" w14:textId="77777777" w:rsidR="003B2A5E" w:rsidRDefault="003B2A5E" w:rsidP="003B2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7B966" id="Zone de texte 2" o:spid="_x0000_s1028" type="#_x0000_t202" style="position:absolute;left:0;text-align:left;margin-left:226.15pt;margin-top:28.9pt;width:224.9pt;height:23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" stroked="f">
                <v:textbox>
                  <w:txbxContent>
                    <w:p w14:paraId="05481A72" w14:textId="77777777" w:rsidR="00086F3B" w:rsidRDefault="003B2A5E" w:rsidP="003B2A5E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320347">
                        <w:rPr>
                          <w:rStyle w:val="Lienhypertexte"/>
                          <w:b/>
                          <w:color w:val="auto"/>
                        </w:rPr>
                        <w:t>Qui est concerné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 ? </w:t>
                      </w:r>
                    </w:p>
                    <w:p w14:paraId="33C2C8B6" w14:textId="404743E3" w:rsidR="00086F3B" w:rsidRDefault="003B2A5E" w:rsidP="003B2A5E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3B2A5E">
                        <w:rPr>
                          <w:rStyle w:val="Lienhypertexte"/>
                          <w:color w:val="auto"/>
                          <w:u w:val="none"/>
                        </w:rPr>
                        <w:t xml:space="preserve">Les personnes </w:t>
                      </w:r>
                      <w:r w:rsidR="00AD540F">
                        <w:rPr>
                          <w:rStyle w:val="Lienhypertexte"/>
                          <w:color w:val="auto"/>
                          <w:u w:val="none"/>
                        </w:rPr>
                        <w:t xml:space="preserve">ou activités </w:t>
                      </w:r>
                      <w:r w:rsidRPr="003B2A5E">
                        <w:rPr>
                          <w:rStyle w:val="Lienhypertexte"/>
                          <w:color w:val="auto"/>
                          <w:u w:val="none"/>
                        </w:rPr>
                        <w:t>abonnées au service d'eau potable</w:t>
                      </w:r>
                      <w:r w:rsidR="00AD540F">
                        <w:rPr>
                          <w:rStyle w:val="Lienhypertexte"/>
                          <w:color w:val="auto"/>
                          <w:u w:val="none"/>
                        </w:rPr>
                        <w:t>,</w:t>
                      </w:r>
                      <w:r w:rsidRPr="003B2A5E">
                        <w:rPr>
                          <w:rStyle w:val="Lienhypertexte"/>
                          <w:color w:val="auto"/>
                          <w:u w:val="none"/>
                        </w:rPr>
                        <w:t xml:space="preserve"> ou disposant d'un forage pour leur alimentation en eau</w:t>
                      </w:r>
                      <w:r w:rsidR="00AD540F">
                        <w:rPr>
                          <w:rStyle w:val="Lienhypertexte"/>
                          <w:color w:val="auto"/>
                          <w:u w:val="none"/>
                        </w:rPr>
                        <w:t>,</w:t>
                      </w:r>
                      <w:r w:rsidRPr="003B2A5E">
                        <w:rPr>
                          <w:rStyle w:val="Lienhypertexte"/>
                          <w:color w:val="auto"/>
                          <w:u w:val="none"/>
                        </w:rPr>
                        <w:t xml:space="preserve"> dont les activités impliquent des utilisations de l'eau assimilables </w:t>
                      </w:r>
                      <w:r w:rsidR="00086F3B">
                        <w:rPr>
                          <w:rStyle w:val="Lienhypertexte"/>
                          <w:color w:val="auto"/>
                          <w:u w:val="none"/>
                        </w:rPr>
                        <w:t xml:space="preserve"> celles </w:t>
                      </w:r>
                      <w:r w:rsidRPr="003B2A5E">
                        <w:rPr>
                          <w:rStyle w:val="Lienhypertexte"/>
                          <w:color w:val="auto"/>
                          <w:u w:val="none"/>
                        </w:rPr>
                        <w:t>à des fins domestiques</w:t>
                      </w:r>
                      <w:r w:rsidR="00D41B0A">
                        <w:rPr>
                          <w:rStyle w:val="Lienhypertexte"/>
                          <w:color w:val="auto"/>
                          <w:u w:val="none"/>
                        </w:rPr>
                        <w:t xml:space="preserve">. </w:t>
                      </w:r>
                    </w:p>
                    <w:p w14:paraId="62778CC9" w14:textId="357AD014" w:rsidR="003B2A5E" w:rsidRDefault="00D41B0A" w:rsidP="003B2A5E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Ces activités </w:t>
                      </w:r>
                      <w:r w:rsidR="003B2A5E" w:rsidRPr="003B2A5E">
                        <w:rPr>
                          <w:rStyle w:val="Lienhypertexte"/>
                          <w:color w:val="auto"/>
                          <w:u w:val="none"/>
                        </w:rPr>
                        <w:t xml:space="preserve">sont celles </w:t>
                      </w:r>
                      <w:r w:rsidR="00086F3B">
                        <w:rPr>
                          <w:rStyle w:val="Lienhypertexte"/>
                          <w:color w:val="auto"/>
                          <w:u w:val="none"/>
                        </w:rPr>
                        <w:t>concerné</w:t>
                      </w:r>
                      <w:r w:rsidR="00C3414C">
                        <w:rPr>
                          <w:rStyle w:val="Lienhypertexte"/>
                          <w:color w:val="auto"/>
                          <w:u w:val="none"/>
                        </w:rPr>
                        <w:t>e</w:t>
                      </w:r>
                      <w:r w:rsidR="00086F3B">
                        <w:rPr>
                          <w:rStyle w:val="Lienhypertexte"/>
                          <w:color w:val="auto"/>
                          <w:u w:val="none"/>
                        </w:rPr>
                        <w:t>s par l’a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nnexe </w:t>
                      </w:r>
                      <w:r w:rsidR="00086F3B">
                        <w:rPr>
                          <w:rStyle w:val="Lienhypertexte"/>
                          <w:color w:val="auto"/>
                          <w:u w:val="none"/>
                        </w:rPr>
                        <w:t>N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°1 de l’arrêté du 21 décembre 2007.</w:t>
                      </w:r>
                    </w:p>
                    <w:p w14:paraId="5385EC28" w14:textId="50FB0DC9" w:rsidR="00086F3B" w:rsidRDefault="00086F3B" w:rsidP="003B2A5E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Ces activités ont un droit au raccordement, sous réserve du respect du règlement d’assainissement et de la déclaration au maître d’ouvrage du service public de l’assainissement dudit déversement.</w:t>
                      </w:r>
                    </w:p>
                    <w:p w14:paraId="1F60EF9C" w14:textId="77777777" w:rsidR="003B2A5E" w:rsidRDefault="003B2A5E" w:rsidP="003B2A5E"/>
                  </w:txbxContent>
                </v:textbox>
                <w10:wrap type="square"/>
              </v:shape>
            </w:pict>
          </mc:Fallback>
        </mc:AlternateContent>
      </w:r>
      <w:r w:rsidR="003B2A5E" w:rsidRPr="00320347">
        <w:rPr>
          <w:b/>
          <w:color w:val="FF0000"/>
          <w:sz w:val="36"/>
          <w:szCs w:val="36"/>
        </w:rPr>
        <w:t>Le cas des « assimilés domestiques »</w:t>
      </w:r>
    </w:p>
    <w:p w14:paraId="1BD2F10B" w14:textId="64169C31" w:rsidR="003B2A5E" w:rsidRDefault="003B2A5E" w:rsidP="003B2A5E">
      <w:pPr>
        <w:spacing w:before="100" w:beforeAutospacing="1" w:after="240" w:line="240" w:lineRule="auto"/>
        <w:jc w:val="both"/>
        <w:rPr>
          <w:rStyle w:val="Lienhypertexte"/>
          <w:b/>
          <w:color w:val="auto"/>
        </w:rPr>
      </w:pPr>
      <w:r w:rsidRPr="00E80DE8">
        <w:rPr>
          <w:b/>
          <w:noProof/>
          <w:u w:val="single"/>
          <w:lang w:eastAsia="fr-FR"/>
        </w:rPr>
        <w:drawing>
          <wp:inline distT="0" distB="0" distL="0" distR="0" wp14:anchorId="1A0028A8" wp14:editId="132476BF">
            <wp:extent cx="2705100" cy="2028824"/>
            <wp:effectExtent l="0" t="0" r="0" b="0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16" cy="203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B2A5E" w14:paraId="256DAD01" w14:textId="77777777" w:rsidTr="00E03F51">
        <w:trPr>
          <w:trHeight w:val="495"/>
        </w:trPr>
        <w:tc>
          <w:tcPr>
            <w:tcW w:w="4957" w:type="dxa"/>
          </w:tcPr>
          <w:p w14:paraId="0675E248" w14:textId="77777777" w:rsidR="003B2A5E" w:rsidRDefault="003B2A5E" w:rsidP="00E03F51">
            <w:pPr>
              <w:pStyle w:val="NormalWeb"/>
              <w:spacing w:line="240" w:lineRule="atLeast"/>
              <w:jc w:val="center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u w:val="none"/>
                <w:lang w:eastAsia="en-US"/>
              </w:rPr>
              <w:t>Exemples d'activités concernées</w:t>
            </w:r>
          </w:p>
        </w:tc>
        <w:tc>
          <w:tcPr>
            <w:tcW w:w="4105" w:type="dxa"/>
          </w:tcPr>
          <w:p w14:paraId="737688DE" w14:textId="6F180BD2" w:rsidR="003B2A5E" w:rsidRDefault="003B2A5E" w:rsidP="00E03F51">
            <w:pPr>
              <w:pStyle w:val="NormalWeb"/>
              <w:spacing w:line="240" w:lineRule="atLeast"/>
              <w:jc w:val="center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u w:val="none"/>
                <w:lang w:eastAsia="en-US"/>
              </w:rPr>
              <w:t>Exemples d'activité</w:t>
            </w:r>
            <w:r w:rsidR="00C46952">
              <w:rPr>
                <w:rStyle w:val="Lienhypertexte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u w:val="none"/>
                <w:lang w:eastAsia="en-US"/>
              </w:rPr>
              <w:t>s</w:t>
            </w:r>
            <w:r w:rsidRPr="00F84114">
              <w:rPr>
                <w:rStyle w:val="Lienhypertexte"/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u w:val="none"/>
                <w:lang w:eastAsia="en-US"/>
              </w:rPr>
              <w:t xml:space="preserve"> non concernées</w:t>
            </w:r>
          </w:p>
        </w:tc>
      </w:tr>
      <w:tr w:rsidR="003B2A5E" w14:paraId="1B4F55B5" w14:textId="77777777" w:rsidTr="00E03F51">
        <w:trPr>
          <w:trHeight w:val="2529"/>
        </w:trPr>
        <w:tc>
          <w:tcPr>
            <w:tcW w:w="4957" w:type="dxa"/>
          </w:tcPr>
          <w:p w14:paraId="7B92B8AE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nettoyage à sec de vêtements</w:t>
            </w:r>
          </w:p>
          <w:p w14:paraId="46C3E9B1" w14:textId="77777777" w:rsidR="003B2A5E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coiffure</w:t>
            </w:r>
          </w:p>
          <w:p w14:paraId="75233CF2" w14:textId="77777777" w:rsidR="00A74E2B" w:rsidRPr="00B24C94" w:rsidRDefault="00A74E2B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B24C94">
              <w:rPr>
                <w:rStyle w:val="Lienhypertexte"/>
                <w:color w:val="auto"/>
                <w:u w:val="none"/>
              </w:rPr>
              <w:t>pressings</w:t>
            </w:r>
          </w:p>
          <w:p w14:paraId="64E8F627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établissements bains-douches</w:t>
            </w:r>
          </w:p>
          <w:p w14:paraId="5838219D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hôtellerie</w:t>
            </w:r>
          </w:p>
          <w:p w14:paraId="7C6E7001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parcs résidentiels de loisirs</w:t>
            </w:r>
          </w:p>
          <w:p w14:paraId="33CBCCC0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centres de soins médicaux</w:t>
            </w:r>
          </w:p>
          <w:p w14:paraId="2C7ABB4A" w14:textId="77777777" w:rsidR="003B2A5E" w:rsidRPr="00F84114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 xml:space="preserve">restauration </w:t>
            </w:r>
          </w:p>
          <w:p w14:paraId="7B6FE20B" w14:textId="77777777" w:rsidR="003B2A5E" w:rsidRDefault="003B2A5E" w:rsidP="00A74E2B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 w:rsidRPr="00F84114">
              <w:rPr>
                <w:rStyle w:val="Lienhypertexte"/>
                <w:color w:val="auto"/>
                <w:u w:val="none"/>
              </w:rPr>
              <w:t>activités pour la santé huma</w:t>
            </w:r>
            <w:r>
              <w:rPr>
                <w:rStyle w:val="Lienhypertexte"/>
                <w:color w:val="auto"/>
                <w:u w:val="none"/>
              </w:rPr>
              <w:t>ine (à l'exclusion des hôpitaux)</w:t>
            </w:r>
          </w:p>
          <w:p w14:paraId="3AD17726" w14:textId="77777777" w:rsidR="003B2A5E" w:rsidRDefault="003D71ED" w:rsidP="00C46952">
            <w:pPr>
              <w:pStyle w:val="Paragraphedeliste"/>
              <w:numPr>
                <w:ilvl w:val="0"/>
                <w:numId w:val="33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grandes surfaces</w:t>
            </w:r>
          </w:p>
          <w:p w14:paraId="0E3FA9E0" w14:textId="65DEC442" w:rsidR="00C46952" w:rsidRDefault="00C46952" w:rsidP="00C46952">
            <w:pPr>
              <w:pStyle w:val="Paragraphedeliste"/>
              <w:spacing w:before="100" w:beforeAutospacing="1" w:after="100" w:afterAutospacing="1" w:line="240" w:lineRule="atLeast"/>
              <w:ind w:left="1080"/>
              <w:rPr>
                <w:rStyle w:val="Lienhypertexte"/>
                <w:color w:val="auto"/>
                <w:u w:val="none"/>
              </w:rPr>
            </w:pPr>
          </w:p>
        </w:tc>
        <w:tc>
          <w:tcPr>
            <w:tcW w:w="4105" w:type="dxa"/>
          </w:tcPr>
          <w:p w14:paraId="3B649CD0" w14:textId="77777777" w:rsidR="003B2A5E" w:rsidRDefault="003B2A5E" w:rsidP="00E03F51">
            <w:pPr>
              <w:pStyle w:val="Paragraphedeliste"/>
              <w:numPr>
                <w:ilvl w:val="0"/>
                <w:numId w:val="34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g</w:t>
            </w:r>
            <w:r w:rsidRPr="00B24C94">
              <w:rPr>
                <w:rStyle w:val="Lienhypertexte"/>
                <w:color w:val="auto"/>
                <w:u w:val="none"/>
              </w:rPr>
              <w:t xml:space="preserve">arages </w:t>
            </w:r>
          </w:p>
          <w:p w14:paraId="510DE210" w14:textId="77777777" w:rsidR="003B2A5E" w:rsidRPr="006605CE" w:rsidRDefault="003B2A5E" w:rsidP="00E03F51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imprimeries</w:t>
            </w:r>
            <w:r w:rsidRPr="006605CE">
              <w:rPr>
                <w:rStyle w:val="Lienhypertexte"/>
                <w:color w:val="auto"/>
                <w:u w:val="none"/>
              </w:rPr>
              <w:t> </w:t>
            </w:r>
          </w:p>
          <w:p w14:paraId="1CA65994" w14:textId="77777777" w:rsidR="003B2A5E" w:rsidRPr="006605CE" w:rsidRDefault="003B2A5E" w:rsidP="00E03F51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industries plastiques</w:t>
            </w:r>
          </w:p>
          <w:p w14:paraId="34C74D78" w14:textId="77777777" w:rsidR="003B2A5E" w:rsidRPr="006605CE" w:rsidRDefault="003B2A5E" w:rsidP="00E03F51">
            <w:pPr>
              <w:numPr>
                <w:ilvl w:val="0"/>
                <w:numId w:val="34"/>
              </w:numPr>
              <w:spacing w:before="100" w:beforeAutospacing="1" w:after="100" w:afterAutospacing="1" w:line="240" w:lineRule="atLeast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>nucléaire</w:t>
            </w:r>
          </w:p>
          <w:p w14:paraId="5CF3D21A" w14:textId="77777777" w:rsidR="003B2A5E" w:rsidRDefault="003B2A5E" w:rsidP="00E03F51">
            <w:pPr>
              <w:pStyle w:val="Paragraphedeliste"/>
              <w:numPr>
                <w:ilvl w:val="0"/>
                <w:numId w:val="34"/>
              </w:numPr>
              <w:spacing w:before="100" w:beforeAutospacing="1" w:after="240"/>
              <w:jc w:val="both"/>
              <w:rPr>
                <w:rStyle w:val="Lienhypertexte"/>
                <w:color w:val="auto"/>
                <w:u w:val="none"/>
              </w:rPr>
            </w:pPr>
            <w:r w:rsidRPr="00B24C94">
              <w:rPr>
                <w:rStyle w:val="Lienhypertexte"/>
                <w:color w:val="auto"/>
                <w:u w:val="none"/>
              </w:rPr>
              <w:t xml:space="preserve">stations de traitement d'eau potable </w:t>
            </w:r>
          </w:p>
          <w:p w14:paraId="10D023AA" w14:textId="77777777" w:rsidR="003B2A5E" w:rsidRDefault="003B2A5E" w:rsidP="00E03F51">
            <w:pPr>
              <w:pStyle w:val="Paragraphedeliste"/>
              <w:numPr>
                <w:ilvl w:val="0"/>
                <w:numId w:val="34"/>
              </w:numPr>
              <w:spacing w:before="100" w:beforeAutospacing="1" w:after="240"/>
              <w:jc w:val="both"/>
              <w:rPr>
                <w:rStyle w:val="Lienhypertexte"/>
                <w:color w:val="auto"/>
                <w:u w:val="none"/>
              </w:rPr>
            </w:pPr>
            <w:r>
              <w:rPr>
                <w:rStyle w:val="Lienhypertexte"/>
                <w:color w:val="auto"/>
                <w:u w:val="none"/>
              </w:rPr>
              <w:t xml:space="preserve">traitement </w:t>
            </w:r>
            <w:r w:rsidRPr="00B24C94">
              <w:rPr>
                <w:rStyle w:val="Lienhypertexte"/>
                <w:color w:val="auto"/>
                <w:u w:val="none"/>
              </w:rPr>
              <w:t>de</w:t>
            </w:r>
            <w:r>
              <w:rPr>
                <w:rStyle w:val="Lienhypertexte"/>
                <w:color w:val="auto"/>
                <w:u w:val="none"/>
              </w:rPr>
              <w:t>s</w:t>
            </w:r>
            <w:r w:rsidRPr="00B24C94">
              <w:rPr>
                <w:rStyle w:val="Lienhypertexte"/>
                <w:color w:val="auto"/>
                <w:u w:val="none"/>
              </w:rPr>
              <w:t xml:space="preserve"> déchets</w:t>
            </w:r>
          </w:p>
          <w:p w14:paraId="1BF4D9AC" w14:textId="3C8B71A1" w:rsidR="003B2A5E" w:rsidRDefault="003B2A5E" w:rsidP="00C46952">
            <w:pPr>
              <w:pStyle w:val="Paragraphedeliste"/>
              <w:spacing w:before="100" w:beforeAutospacing="1" w:after="240"/>
              <w:jc w:val="both"/>
              <w:rPr>
                <w:rStyle w:val="Lienhypertexte"/>
                <w:color w:val="auto"/>
                <w:u w:val="none"/>
              </w:rPr>
            </w:pPr>
          </w:p>
        </w:tc>
      </w:tr>
    </w:tbl>
    <w:p w14:paraId="26002A72" w14:textId="34000DE7" w:rsidR="00E4048A" w:rsidRDefault="00BD66F2" w:rsidP="00E4048A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Le cas des usages</w:t>
      </w:r>
      <w:r w:rsidR="00BD14BC">
        <w:rPr>
          <w:b/>
          <w:color w:val="FF0000"/>
          <w:sz w:val="36"/>
          <w:szCs w:val="36"/>
        </w:rPr>
        <w:t xml:space="preserve"> </w:t>
      </w:r>
      <w:r w:rsidR="00AD540F">
        <w:rPr>
          <w:b/>
          <w:color w:val="FF0000"/>
          <w:sz w:val="36"/>
          <w:szCs w:val="36"/>
        </w:rPr>
        <w:t>« </w:t>
      </w:r>
      <w:r w:rsidR="00BD14BC">
        <w:rPr>
          <w:b/>
          <w:color w:val="FF0000"/>
          <w:sz w:val="36"/>
          <w:szCs w:val="36"/>
        </w:rPr>
        <w:t>non domestiques</w:t>
      </w:r>
      <w:r w:rsidR="00AD540F">
        <w:rPr>
          <w:b/>
          <w:color w:val="FF0000"/>
          <w:sz w:val="36"/>
          <w:szCs w:val="36"/>
        </w:rPr>
        <w:t> »</w:t>
      </w:r>
      <w:r w:rsidR="00C06B22">
        <w:rPr>
          <w:b/>
          <w:color w:val="FF0000"/>
          <w:sz w:val="36"/>
          <w:szCs w:val="36"/>
        </w:rPr>
        <w:t xml:space="preserve"> (</w:t>
      </w:r>
      <w:r w:rsidR="00AD540F">
        <w:rPr>
          <w:b/>
          <w:color w:val="FF0000"/>
          <w:sz w:val="36"/>
          <w:szCs w:val="36"/>
        </w:rPr>
        <w:t>dits industriels</w:t>
      </w:r>
      <w:r w:rsidR="00C06B22">
        <w:rPr>
          <w:b/>
          <w:color w:val="FF0000"/>
          <w:sz w:val="36"/>
          <w:szCs w:val="36"/>
        </w:rPr>
        <w:t>)</w:t>
      </w:r>
      <w:r>
        <w:rPr>
          <w:b/>
          <w:color w:val="FF0000"/>
          <w:sz w:val="36"/>
          <w:szCs w:val="36"/>
        </w:rPr>
        <w:t> : nécessité d’une</w:t>
      </w:r>
      <w:r w:rsidR="00605B6B">
        <w:rPr>
          <w:b/>
          <w:color w:val="FF0000"/>
          <w:sz w:val="36"/>
          <w:szCs w:val="36"/>
        </w:rPr>
        <w:t xml:space="preserve"> </w:t>
      </w:r>
      <w:r w:rsidR="005D27F7" w:rsidRPr="00761078">
        <w:rPr>
          <w:b/>
          <w:color w:val="FF0000"/>
          <w:sz w:val="36"/>
          <w:szCs w:val="36"/>
        </w:rPr>
        <w:t>autorisation de déversement</w:t>
      </w:r>
      <w:r w:rsidR="00761078">
        <w:rPr>
          <w:b/>
          <w:color w:val="FF0000"/>
          <w:sz w:val="36"/>
          <w:szCs w:val="36"/>
        </w:rPr>
        <w:t> </w:t>
      </w:r>
    </w:p>
    <w:p w14:paraId="647E3482" w14:textId="2E41DE28" w:rsidR="00C06B22" w:rsidRDefault="00C06B22" w:rsidP="00C06B22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C06B22">
        <w:rPr>
          <w:rStyle w:val="Lienhypertexte"/>
          <w:color w:val="auto"/>
          <w:u w:val="none"/>
        </w:rPr>
        <w:t xml:space="preserve">L'objectif de l'autorisation de déversement est la protection du système d'assainissement (réseau et </w:t>
      </w:r>
      <w:r w:rsidR="005062DF">
        <w:rPr>
          <w:rStyle w:val="Lienhypertexte"/>
          <w:color w:val="auto"/>
          <w:u w:val="none"/>
        </w:rPr>
        <w:t>station</w:t>
      </w:r>
      <w:r w:rsidRPr="00C06B22">
        <w:rPr>
          <w:rStyle w:val="Lienhypertexte"/>
          <w:color w:val="auto"/>
          <w:u w:val="none"/>
        </w:rPr>
        <w:t xml:space="preserve">) et de son fonctionnement. L'essentiel est donc l'aptitude de la collectivité à transporter et </w:t>
      </w:r>
      <w:r>
        <w:rPr>
          <w:rStyle w:val="Lienhypertexte"/>
          <w:color w:val="auto"/>
          <w:u w:val="none"/>
        </w:rPr>
        <w:t xml:space="preserve">à </w:t>
      </w:r>
      <w:r w:rsidRPr="00C06B22">
        <w:rPr>
          <w:rStyle w:val="Lienhypertexte"/>
          <w:color w:val="auto"/>
          <w:u w:val="none"/>
        </w:rPr>
        <w:t>traiter l'effluent. Cette autorisation est indépendante des autorisations préfectorales délivrées au titre d</w:t>
      </w:r>
      <w:r w:rsidR="00E94790">
        <w:rPr>
          <w:rStyle w:val="Lienhypertexte"/>
          <w:color w:val="auto"/>
          <w:u w:val="none"/>
        </w:rPr>
        <w:t>’autres</w:t>
      </w:r>
      <w:r w:rsidRPr="00C06B22">
        <w:rPr>
          <w:rStyle w:val="Lienhypertexte"/>
          <w:color w:val="auto"/>
          <w:u w:val="none"/>
        </w:rPr>
        <w:t xml:space="preserve"> réglementations </w:t>
      </w:r>
      <w:r w:rsidR="00E94790">
        <w:rPr>
          <w:rStyle w:val="Lienhypertexte"/>
          <w:color w:val="auto"/>
          <w:u w:val="none"/>
        </w:rPr>
        <w:t>(</w:t>
      </w:r>
      <w:r w:rsidRPr="00C06B22">
        <w:rPr>
          <w:rStyle w:val="Lienhypertexte"/>
          <w:color w:val="auto"/>
          <w:u w:val="none"/>
        </w:rPr>
        <w:t xml:space="preserve">ICPE </w:t>
      </w:r>
      <w:r w:rsidR="00E94790">
        <w:rPr>
          <w:rStyle w:val="Lienhypertexte"/>
          <w:color w:val="auto"/>
          <w:u w:val="none"/>
        </w:rPr>
        <w:t xml:space="preserve">par exemple), </w:t>
      </w:r>
      <w:r w:rsidRPr="00C06B22">
        <w:rPr>
          <w:rStyle w:val="Lienhypertexte"/>
          <w:color w:val="auto"/>
          <w:u w:val="none"/>
        </w:rPr>
        <w:t>dont l'objectif est la protection de l'environnement.</w:t>
      </w:r>
    </w:p>
    <w:p w14:paraId="7B0E84AB" w14:textId="77777777" w:rsidR="00637B3F" w:rsidRDefault="0033159C" w:rsidP="0033159C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761078">
        <w:rPr>
          <w:rStyle w:val="Lienhypertexte"/>
          <w:b/>
          <w:color w:val="auto"/>
        </w:rPr>
        <w:t>Pour qu</w:t>
      </w:r>
      <w:r w:rsidR="00F620E1">
        <w:rPr>
          <w:rStyle w:val="Lienhypertexte"/>
          <w:b/>
          <w:color w:val="auto"/>
        </w:rPr>
        <w:t>el rejet ?</w:t>
      </w:r>
      <w:r w:rsidRPr="00761078">
        <w:rPr>
          <w:rStyle w:val="Lienhypertexte"/>
          <w:color w:val="auto"/>
          <w:u w:val="none"/>
        </w:rPr>
        <w:t xml:space="preserve"> : </w:t>
      </w:r>
      <w:r w:rsidR="00F620E1">
        <w:rPr>
          <w:rStyle w:val="Lienhypertexte"/>
          <w:color w:val="auto"/>
          <w:u w:val="none"/>
        </w:rPr>
        <w:t>T</w:t>
      </w:r>
      <w:r w:rsidRPr="00761078">
        <w:rPr>
          <w:rStyle w:val="Lienhypertexte"/>
          <w:color w:val="auto"/>
          <w:u w:val="none"/>
        </w:rPr>
        <w:t>out rejet</w:t>
      </w:r>
      <w:r w:rsidR="00B52E4B">
        <w:rPr>
          <w:rStyle w:val="Lienhypertexte"/>
          <w:color w:val="auto"/>
          <w:u w:val="none"/>
        </w:rPr>
        <w:t xml:space="preserve"> </w:t>
      </w:r>
      <w:r w:rsidR="00A10033">
        <w:rPr>
          <w:rStyle w:val="Lienhypertexte"/>
          <w:color w:val="auto"/>
          <w:u w:val="none"/>
        </w:rPr>
        <w:t>qui n’est pas considéré comme</w:t>
      </w:r>
      <w:r w:rsidRPr="00761078">
        <w:rPr>
          <w:rStyle w:val="Lienhypertexte"/>
          <w:color w:val="auto"/>
          <w:u w:val="none"/>
        </w:rPr>
        <w:t xml:space="preserve"> domestique</w:t>
      </w:r>
      <w:r w:rsidR="003E265E">
        <w:rPr>
          <w:rStyle w:val="Lienhypertexte"/>
          <w:color w:val="auto"/>
          <w:u w:val="none"/>
        </w:rPr>
        <w:t xml:space="preserve"> </w:t>
      </w:r>
      <w:r w:rsidR="00A10033">
        <w:rPr>
          <w:rStyle w:val="Lienhypertexte"/>
          <w:color w:val="auto"/>
          <w:u w:val="none"/>
        </w:rPr>
        <w:t xml:space="preserve">ou assimilé domestique </w:t>
      </w:r>
      <w:r w:rsidRPr="00761078">
        <w:rPr>
          <w:rStyle w:val="Lienhypertexte"/>
          <w:color w:val="auto"/>
          <w:u w:val="none"/>
        </w:rPr>
        <w:t>dans le ré</w:t>
      </w:r>
      <w:r w:rsidR="00C36F6C">
        <w:rPr>
          <w:rStyle w:val="Lienhypertexte"/>
          <w:color w:val="auto"/>
          <w:u w:val="none"/>
        </w:rPr>
        <w:t xml:space="preserve">seau d'assainissement collectif. </w:t>
      </w:r>
    </w:p>
    <w:p w14:paraId="6F690C76" w14:textId="293887FD" w:rsidR="0033159C" w:rsidRDefault="002345D7" w:rsidP="0033159C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lastRenderedPageBreak/>
        <w:t>A noter que l</w:t>
      </w:r>
      <w:r w:rsidRPr="002345D7">
        <w:rPr>
          <w:rStyle w:val="Lienhypertexte"/>
          <w:color w:val="auto"/>
          <w:u w:val="none"/>
        </w:rPr>
        <w:t>es eaux pluviales sont gérées par le règlement d'assainissement.</w:t>
      </w:r>
      <w:r w:rsidR="00637B3F">
        <w:rPr>
          <w:rStyle w:val="Lienhypertexte"/>
          <w:color w:val="auto"/>
          <w:u w:val="none"/>
        </w:rPr>
        <w:t xml:space="preserve"> S</w:t>
      </w:r>
      <w:r w:rsidR="00637B3F" w:rsidRPr="00637B3F">
        <w:rPr>
          <w:rStyle w:val="Lienhypertexte"/>
          <w:color w:val="auto"/>
          <w:u w:val="none"/>
        </w:rPr>
        <w:t>i le réseau d'assainissement est séparatif, la collectivité pourra délivrer deux autorisations de déversement : une pour les eaux industrielles, l'autre pour les eaux pluviales. Pour autant, le débit de rejet des eaux pluviales doit être contrôlé (bassin de rétention par exemple).</w:t>
      </w:r>
    </w:p>
    <w:p w14:paraId="337045DD" w14:textId="4F0BB1EE" w:rsidR="00A76A47" w:rsidRDefault="00761078" w:rsidP="00761078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761078">
        <w:rPr>
          <w:rStyle w:val="Lienhypertexte"/>
          <w:b/>
          <w:color w:val="auto"/>
        </w:rPr>
        <w:t>Quand</w:t>
      </w:r>
      <w:r w:rsidR="007F497A">
        <w:rPr>
          <w:rStyle w:val="Lienhypertexte"/>
          <w:b/>
          <w:color w:val="auto"/>
        </w:rPr>
        <w:t xml:space="preserve"> </w:t>
      </w:r>
      <w:r w:rsidRPr="00761078">
        <w:rPr>
          <w:rStyle w:val="Lienhypertexte"/>
          <w:b/>
          <w:color w:val="auto"/>
        </w:rPr>
        <w:t xml:space="preserve">faut-il </w:t>
      </w:r>
      <w:r w:rsidR="00F620E1" w:rsidRPr="00F620E1">
        <w:rPr>
          <w:rStyle w:val="Lienhypertexte"/>
          <w:b/>
          <w:color w:val="auto"/>
        </w:rPr>
        <w:t>demander</w:t>
      </w:r>
      <w:r w:rsidR="00AD540F">
        <w:rPr>
          <w:rStyle w:val="Lienhypertexte"/>
          <w:b/>
          <w:color w:val="auto"/>
        </w:rPr>
        <w:t xml:space="preserve"> l’autorisation de déversement</w:t>
      </w:r>
      <w:r w:rsidR="00F620E1" w:rsidRPr="00F620E1">
        <w:rPr>
          <w:rStyle w:val="Lienhypertexte"/>
          <w:color w:val="auto"/>
        </w:rPr>
        <w:t> </w:t>
      </w:r>
      <w:r w:rsidR="00F620E1" w:rsidRPr="00256336">
        <w:rPr>
          <w:rStyle w:val="Lienhypertexte"/>
          <w:color w:val="auto"/>
          <w:u w:val="none"/>
        </w:rPr>
        <w:t>? A</w:t>
      </w:r>
      <w:r w:rsidRPr="00256336">
        <w:rPr>
          <w:rStyle w:val="Lienhypertexte"/>
          <w:color w:val="auto"/>
          <w:u w:val="none"/>
        </w:rPr>
        <w:t>vant</w:t>
      </w:r>
      <w:r w:rsidRPr="00761078">
        <w:rPr>
          <w:rStyle w:val="Lienhypertexte"/>
          <w:color w:val="auto"/>
          <w:u w:val="none"/>
        </w:rPr>
        <w:t xml:space="preserve"> </w:t>
      </w:r>
      <w:r w:rsidR="00256336">
        <w:rPr>
          <w:rStyle w:val="Lienhypertexte"/>
          <w:color w:val="auto"/>
          <w:u w:val="none"/>
        </w:rPr>
        <w:t>d’effectuer le tout 1</w:t>
      </w:r>
      <w:r w:rsidR="00256336" w:rsidRPr="00256336">
        <w:rPr>
          <w:rStyle w:val="Lienhypertexte"/>
          <w:color w:val="auto"/>
          <w:u w:val="none"/>
          <w:vertAlign w:val="superscript"/>
        </w:rPr>
        <w:t>er</w:t>
      </w:r>
      <w:r w:rsidR="00256336">
        <w:rPr>
          <w:rStyle w:val="Lienhypertexte"/>
          <w:color w:val="auto"/>
          <w:u w:val="none"/>
        </w:rPr>
        <w:t xml:space="preserve"> </w:t>
      </w:r>
      <w:r w:rsidRPr="00761078">
        <w:rPr>
          <w:rStyle w:val="Lienhypertexte"/>
          <w:color w:val="auto"/>
          <w:u w:val="none"/>
        </w:rPr>
        <w:t>rejet d</w:t>
      </w:r>
      <w:r w:rsidR="00256336">
        <w:rPr>
          <w:rStyle w:val="Lienhypertexte"/>
          <w:color w:val="auto"/>
          <w:u w:val="none"/>
        </w:rPr>
        <w:t>’</w:t>
      </w:r>
      <w:r w:rsidRPr="00761078">
        <w:rPr>
          <w:rStyle w:val="Lienhypertexte"/>
          <w:color w:val="auto"/>
          <w:u w:val="none"/>
        </w:rPr>
        <w:t xml:space="preserve">eau </w:t>
      </w:r>
      <w:r w:rsidR="00BD14BC">
        <w:rPr>
          <w:rStyle w:val="Lienhypertexte"/>
          <w:color w:val="auto"/>
          <w:u w:val="none"/>
        </w:rPr>
        <w:t xml:space="preserve"> non domestique</w:t>
      </w:r>
      <w:bookmarkStart w:id="0" w:name="_GoBack"/>
      <w:bookmarkEnd w:id="0"/>
      <w:r w:rsidRPr="00761078">
        <w:rPr>
          <w:rStyle w:val="Lienhypertexte"/>
          <w:color w:val="auto"/>
          <w:u w:val="none"/>
        </w:rPr>
        <w:t xml:space="preserve"> dans le réseau d'assainissement collectif</w:t>
      </w:r>
      <w:r w:rsidR="00A317B1">
        <w:rPr>
          <w:rStyle w:val="Lienhypertexte"/>
          <w:color w:val="auto"/>
          <w:u w:val="none"/>
        </w:rPr>
        <w:t xml:space="preserve">. </w:t>
      </w:r>
    </w:p>
    <w:p w14:paraId="2C0FFBC9" w14:textId="0446152B" w:rsidR="00761078" w:rsidRPr="00761078" w:rsidRDefault="00A317B1" w:rsidP="00761078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Dans le cas d’une installation existante, la demande </w:t>
      </w:r>
      <w:r w:rsidR="00BD14BC" w:rsidRPr="00A317B1">
        <w:rPr>
          <w:rStyle w:val="Lienhypertexte"/>
          <w:color w:val="auto"/>
          <w:u w:val="none"/>
        </w:rPr>
        <w:t>en régularisation</w:t>
      </w:r>
      <w:r>
        <w:rPr>
          <w:rStyle w:val="Lienhypertexte"/>
          <w:color w:val="auto"/>
          <w:u w:val="none"/>
        </w:rPr>
        <w:t xml:space="preserve"> est </w:t>
      </w:r>
      <w:r w:rsidRPr="001C332D">
        <w:rPr>
          <w:rStyle w:val="Lienhypertexte"/>
          <w:b/>
          <w:color w:val="auto"/>
          <w:u w:val="none"/>
        </w:rPr>
        <w:t>à effectuer au plus vite</w:t>
      </w:r>
      <w:r w:rsidR="00BD14BC" w:rsidRPr="00A317B1">
        <w:rPr>
          <w:rStyle w:val="Lienhypertexte"/>
          <w:color w:val="auto"/>
          <w:u w:val="none"/>
        </w:rPr>
        <w:t>.</w:t>
      </w:r>
      <w:r w:rsidR="00A76A47">
        <w:rPr>
          <w:rStyle w:val="Lienhypertexte"/>
          <w:color w:val="auto"/>
          <w:u w:val="none"/>
        </w:rPr>
        <w:t xml:space="preserve"> En effet, </w:t>
      </w:r>
      <w:r w:rsidR="00C628DB">
        <w:rPr>
          <w:rStyle w:val="Lienhypertexte"/>
          <w:color w:val="auto"/>
          <w:u w:val="none"/>
        </w:rPr>
        <w:t>s</w:t>
      </w:r>
      <w:r w:rsidR="00A76A47" w:rsidRPr="00A76A47">
        <w:rPr>
          <w:rStyle w:val="Lienhypertexte"/>
          <w:color w:val="auto"/>
          <w:u w:val="none"/>
        </w:rPr>
        <w:t>i l'entreprise déverse sans autorisation</w:t>
      </w:r>
      <w:r w:rsidR="00C628DB">
        <w:rPr>
          <w:rStyle w:val="Lienhypertexte"/>
          <w:color w:val="auto"/>
          <w:u w:val="none"/>
        </w:rPr>
        <w:t>,</w:t>
      </w:r>
      <w:r w:rsidR="00A76A47" w:rsidRPr="00A76A47">
        <w:rPr>
          <w:rStyle w:val="Lienhypertexte"/>
          <w:color w:val="auto"/>
          <w:u w:val="none"/>
        </w:rPr>
        <w:t xml:space="preserve"> ou en violation de l'autorisation</w:t>
      </w:r>
      <w:r w:rsidR="00C71568">
        <w:rPr>
          <w:rStyle w:val="Lienhypertexte"/>
          <w:color w:val="auto"/>
          <w:u w:val="none"/>
        </w:rPr>
        <w:t xml:space="preserve"> émise</w:t>
      </w:r>
      <w:r w:rsidR="00C628DB">
        <w:rPr>
          <w:rStyle w:val="Lienhypertexte"/>
          <w:color w:val="auto"/>
          <w:u w:val="none"/>
        </w:rPr>
        <w:t>,</w:t>
      </w:r>
      <w:r w:rsidR="00A76A47" w:rsidRPr="00A76A47">
        <w:rPr>
          <w:rStyle w:val="Lienhypertexte"/>
          <w:color w:val="auto"/>
          <w:u w:val="none"/>
        </w:rPr>
        <w:t xml:space="preserve"> elle peut être passible</w:t>
      </w:r>
      <w:r w:rsidR="001C332D">
        <w:rPr>
          <w:rStyle w:val="Lienhypertexte"/>
          <w:color w:val="auto"/>
          <w:u w:val="none"/>
        </w:rPr>
        <w:t xml:space="preserve"> de sanctions administratives et/ou pénales</w:t>
      </w:r>
      <w:r w:rsidR="00A76A47" w:rsidRPr="00A76A47">
        <w:rPr>
          <w:rStyle w:val="Lienhypertexte"/>
          <w:color w:val="auto"/>
          <w:u w:val="none"/>
        </w:rPr>
        <w:t>.</w:t>
      </w:r>
    </w:p>
    <w:p w14:paraId="7C3B1DAA" w14:textId="4122A955" w:rsidR="0033159C" w:rsidRPr="00761078" w:rsidRDefault="005D27F7" w:rsidP="005D27F7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761078">
        <w:rPr>
          <w:rStyle w:val="Lienhypertexte"/>
          <w:b/>
          <w:color w:val="auto"/>
        </w:rPr>
        <w:t>Qui</w:t>
      </w:r>
      <w:r w:rsidR="00761078" w:rsidRPr="00761078">
        <w:rPr>
          <w:rStyle w:val="Lienhypertexte"/>
          <w:b/>
          <w:color w:val="auto"/>
        </w:rPr>
        <w:t xml:space="preserve"> la délivre</w:t>
      </w:r>
      <w:r w:rsidR="007F5F68">
        <w:rPr>
          <w:rStyle w:val="Lienhypertexte"/>
          <w:b/>
          <w:color w:val="auto"/>
        </w:rPr>
        <w:t> ?</w:t>
      </w:r>
      <w:r w:rsidR="007F5F68">
        <w:rPr>
          <w:rStyle w:val="Lienhypertexte"/>
          <w:color w:val="auto"/>
          <w:u w:val="none"/>
        </w:rPr>
        <w:t> L</w:t>
      </w:r>
      <w:r>
        <w:rPr>
          <w:rStyle w:val="Lienhypertexte"/>
          <w:color w:val="auto"/>
          <w:u w:val="none"/>
        </w:rPr>
        <w:t>’autorisation</w:t>
      </w:r>
      <w:r w:rsidR="007F5F68">
        <w:rPr>
          <w:rStyle w:val="Appelnotedebasdep"/>
        </w:rPr>
        <w:footnoteReference w:id="4"/>
      </w:r>
      <w:r w:rsidR="007F5F68">
        <w:rPr>
          <w:rStyle w:val="Lienhypertexte"/>
          <w:color w:val="auto"/>
          <w:u w:val="none"/>
        </w:rPr>
        <w:t xml:space="preserve"> </w:t>
      </w:r>
      <w:r>
        <w:rPr>
          <w:rStyle w:val="Lienhypertexte"/>
          <w:color w:val="auto"/>
          <w:u w:val="none"/>
        </w:rPr>
        <w:t xml:space="preserve">est </w:t>
      </w:r>
      <w:r w:rsidR="0033159C">
        <w:rPr>
          <w:rStyle w:val="Lienhypertexte"/>
          <w:color w:val="auto"/>
          <w:u w:val="none"/>
        </w:rPr>
        <w:t xml:space="preserve">délivrée </w:t>
      </w:r>
      <w:r>
        <w:rPr>
          <w:rStyle w:val="Lienhypertexte"/>
          <w:color w:val="auto"/>
          <w:u w:val="none"/>
        </w:rPr>
        <w:t xml:space="preserve">par </w:t>
      </w:r>
      <w:r w:rsidR="000A5779">
        <w:t xml:space="preserve">le maire ou, lorsque la compétence en matière de collecte à l'endroit du déversement a été transférée à un établissement public de coopération intercommunale ou à un syndicat mixte, par le président de l'établissement public </w:t>
      </w:r>
      <w:r w:rsidR="009571B3">
        <w:t>compétent.</w:t>
      </w:r>
    </w:p>
    <w:p w14:paraId="477192C4" w14:textId="0513E747" w:rsidR="000A5779" w:rsidRPr="005956C3" w:rsidRDefault="0033159C" w:rsidP="000A5779">
      <w:pPr>
        <w:spacing w:before="100" w:beforeAutospacing="1" w:after="240" w:line="240" w:lineRule="atLeast"/>
        <w:jc w:val="both"/>
        <w:rPr>
          <w:rStyle w:val="Lienhypertexte"/>
          <w:b/>
          <w:color w:val="auto"/>
          <w:u w:val="none"/>
        </w:rPr>
      </w:pPr>
      <w:r w:rsidRPr="00761078">
        <w:rPr>
          <w:rStyle w:val="Lienhypertexte"/>
          <w:b/>
          <w:color w:val="auto"/>
        </w:rPr>
        <w:t>Comment</w:t>
      </w:r>
      <w:r w:rsidR="00761078" w:rsidRPr="00761078">
        <w:rPr>
          <w:rStyle w:val="Lienhypertexte"/>
          <w:b/>
          <w:color w:val="auto"/>
        </w:rPr>
        <w:t xml:space="preserve"> faire la demande</w:t>
      </w:r>
      <w:r w:rsidR="00CD0EAA">
        <w:rPr>
          <w:rStyle w:val="Lienhypertexte"/>
          <w:b/>
          <w:color w:val="auto"/>
        </w:rPr>
        <w:t> ?</w:t>
      </w:r>
      <w:r w:rsidR="00761078">
        <w:rPr>
          <w:rStyle w:val="Lienhypertexte"/>
          <w:color w:val="auto"/>
          <w:u w:val="none"/>
        </w:rPr>
        <w:t xml:space="preserve"> </w:t>
      </w:r>
      <w:r w:rsidR="00CD0EAA">
        <w:rPr>
          <w:rStyle w:val="Lienhypertexte"/>
          <w:color w:val="auto"/>
          <w:u w:val="none"/>
        </w:rPr>
        <w:t>L</w:t>
      </w:r>
      <w:r w:rsidR="00E4048A" w:rsidRPr="00761078">
        <w:rPr>
          <w:rStyle w:val="Lienhypertexte"/>
          <w:color w:val="auto"/>
          <w:u w:val="none"/>
        </w:rPr>
        <w:t xml:space="preserve">a demande doit être effectuée auprès </w:t>
      </w:r>
      <w:r w:rsidR="000A5779">
        <w:rPr>
          <w:rStyle w:val="Lienhypertexte"/>
          <w:color w:val="auto"/>
          <w:u w:val="none"/>
        </w:rPr>
        <w:t>de l’autorité compétente</w:t>
      </w:r>
      <w:r w:rsidR="00AD540F">
        <w:rPr>
          <w:rStyle w:val="Lienhypertexte"/>
          <w:color w:val="auto"/>
          <w:u w:val="none"/>
        </w:rPr>
        <w:t xml:space="preserve"> (maire ou président du syndicat mixte)</w:t>
      </w:r>
      <w:r w:rsidR="000A5779">
        <w:rPr>
          <w:rStyle w:val="Lienhypertexte"/>
          <w:color w:val="auto"/>
          <w:u w:val="none"/>
        </w:rPr>
        <w:t>.</w:t>
      </w:r>
      <w:r w:rsidR="00E4048A" w:rsidRPr="00761078">
        <w:rPr>
          <w:rStyle w:val="Lienhypertexte"/>
          <w:color w:val="auto"/>
          <w:u w:val="none"/>
        </w:rPr>
        <w:t xml:space="preserve"> </w:t>
      </w:r>
      <w:r w:rsidR="000A5779">
        <w:rPr>
          <w:rStyle w:val="Lienhypertexte"/>
          <w:color w:val="auto"/>
          <w:u w:val="none"/>
        </w:rPr>
        <w:t>L</w:t>
      </w:r>
      <w:r w:rsidR="00E4048A" w:rsidRPr="00761078">
        <w:rPr>
          <w:rStyle w:val="Lienhypertexte"/>
          <w:color w:val="auto"/>
          <w:u w:val="none"/>
        </w:rPr>
        <w:t xml:space="preserve">e dossier </w:t>
      </w:r>
      <w:r w:rsidR="000A5779">
        <w:rPr>
          <w:rStyle w:val="Lienhypertexte"/>
          <w:color w:val="auto"/>
          <w:u w:val="none"/>
        </w:rPr>
        <w:t xml:space="preserve">est transmis </w:t>
      </w:r>
      <w:r w:rsidR="000A5779">
        <w:t xml:space="preserve">à la personne publique en charge du transport et de l'épuration des eaux usées ainsi que du traitement des boues en aval, si cette collectivité est différente. </w:t>
      </w:r>
      <w:r w:rsidR="000A5779" w:rsidRPr="000A5779">
        <w:t xml:space="preserve"> </w:t>
      </w:r>
      <w:r w:rsidR="000A5779" w:rsidRPr="000A5779">
        <w:rPr>
          <w:rStyle w:val="Lienhypertexte"/>
          <w:color w:val="auto"/>
          <w:u w:val="none"/>
        </w:rPr>
        <w:t xml:space="preserve">Pour formuler un avis, celle-ci dispose d'un </w:t>
      </w:r>
      <w:r w:rsidR="000A5779" w:rsidRPr="005956C3">
        <w:rPr>
          <w:rStyle w:val="Lienhypertexte"/>
          <w:b/>
          <w:color w:val="auto"/>
          <w:u w:val="none"/>
        </w:rPr>
        <w:t>délai de deux mois</w:t>
      </w:r>
      <w:r w:rsidR="000A5779" w:rsidRPr="000A5779">
        <w:rPr>
          <w:rStyle w:val="Lienhypertexte"/>
          <w:color w:val="auto"/>
          <w:u w:val="none"/>
        </w:rPr>
        <w:t xml:space="preserve">, prorogé d'un mois si elle sollicite des informations complémentaires. </w:t>
      </w:r>
    </w:p>
    <w:p w14:paraId="1E12AB52" w14:textId="74C350AC" w:rsidR="00845FE6" w:rsidRDefault="000A5779" w:rsidP="000A5779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845FE6">
        <w:rPr>
          <w:rStyle w:val="Lienhypertexte"/>
          <w:b/>
          <w:color w:val="auto"/>
        </w:rPr>
        <w:t>La décision</w:t>
      </w:r>
      <w:r>
        <w:rPr>
          <w:rStyle w:val="Lienhypertexte"/>
          <w:color w:val="auto"/>
          <w:u w:val="none"/>
        </w:rPr>
        <w:t xml:space="preserve"> : </w:t>
      </w:r>
      <w:r w:rsidR="00845FE6" w:rsidRPr="005956C3">
        <w:rPr>
          <w:rStyle w:val="Lienhypertexte"/>
          <w:b/>
          <w:color w:val="auto"/>
          <w:u w:val="none"/>
        </w:rPr>
        <w:t>l</w:t>
      </w:r>
      <w:r w:rsidRPr="005956C3">
        <w:rPr>
          <w:rStyle w:val="Lienhypertexte"/>
          <w:b/>
          <w:color w:val="auto"/>
          <w:u w:val="none"/>
        </w:rPr>
        <w:t>'absence de réponse à la demande d'autorisation plus de quatre mois après la date de réception de cette demande vaut rejet</w:t>
      </w:r>
      <w:r w:rsidRPr="005956C3">
        <w:rPr>
          <w:rStyle w:val="Lienhypertexte"/>
          <w:color w:val="auto"/>
          <w:u w:val="none"/>
        </w:rPr>
        <w:t xml:space="preserve"> de celle-ci. </w:t>
      </w:r>
      <w:r w:rsidR="00C76D43" w:rsidRPr="005956C3">
        <w:rPr>
          <w:rStyle w:val="Lienhypertexte"/>
          <w:color w:val="auto"/>
          <w:u w:val="none"/>
        </w:rPr>
        <w:t>Cependant, ce rejet ne préjuge pas des autres autorisations (</w:t>
      </w:r>
      <w:r w:rsidR="001C332D">
        <w:rPr>
          <w:rStyle w:val="Lienhypertexte"/>
          <w:color w:val="auto"/>
          <w:u w:val="none"/>
        </w:rPr>
        <w:t xml:space="preserve">autorisation </w:t>
      </w:r>
      <w:r w:rsidR="00C76D43" w:rsidRPr="005956C3">
        <w:rPr>
          <w:rStyle w:val="Lienhypertexte"/>
          <w:color w:val="auto"/>
          <w:u w:val="none"/>
        </w:rPr>
        <w:t xml:space="preserve">ICPE </w:t>
      </w:r>
      <w:r w:rsidR="001C332D">
        <w:rPr>
          <w:rStyle w:val="Lienhypertexte"/>
          <w:color w:val="auto"/>
          <w:u w:val="none"/>
        </w:rPr>
        <w:t>notamment</w:t>
      </w:r>
      <w:r w:rsidR="00C76D43" w:rsidRPr="005956C3">
        <w:rPr>
          <w:rStyle w:val="Lienhypertexte"/>
          <w:color w:val="auto"/>
          <w:u w:val="none"/>
        </w:rPr>
        <w:t>), même si</w:t>
      </w:r>
      <w:r w:rsidR="00C76D43">
        <w:rPr>
          <w:rStyle w:val="Lienhypertexte"/>
          <w:color w:val="auto"/>
          <w:u w:val="none"/>
        </w:rPr>
        <w:t xml:space="preserve"> elle doit y être conforme.</w:t>
      </w:r>
    </w:p>
    <w:p w14:paraId="7EF4BA42" w14:textId="4D432B2D" w:rsidR="000A5779" w:rsidRPr="000A5779" w:rsidRDefault="000A5779" w:rsidP="000A5779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0A5779">
        <w:rPr>
          <w:rStyle w:val="Lienhypertexte"/>
          <w:color w:val="auto"/>
          <w:u w:val="none"/>
        </w:rPr>
        <w:t xml:space="preserve">Toute modification ultérieure dans la nature ou la quantité des eaux usées déversées dans le réseau est autorisée dans les mêmes conditions. </w:t>
      </w:r>
    </w:p>
    <w:p w14:paraId="007003A2" w14:textId="5AE6DC75" w:rsidR="0087238E" w:rsidRDefault="00FC1716" w:rsidP="00FC1716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FC1716">
        <w:rPr>
          <w:rStyle w:val="Lienhypertexte"/>
          <w:b/>
          <w:color w:val="auto"/>
        </w:rPr>
        <w:t xml:space="preserve">Que </w:t>
      </w:r>
      <w:r w:rsidR="00934E10">
        <w:rPr>
          <w:rStyle w:val="Lienhypertexte"/>
          <w:b/>
          <w:color w:val="auto"/>
        </w:rPr>
        <w:t xml:space="preserve">dit </w:t>
      </w:r>
      <w:r>
        <w:rPr>
          <w:rStyle w:val="Lienhypertexte"/>
          <w:b/>
          <w:color w:val="auto"/>
        </w:rPr>
        <w:t>l’arrêté</w:t>
      </w:r>
      <w:r w:rsidR="00CD0EAA">
        <w:rPr>
          <w:rStyle w:val="Lienhypertexte"/>
          <w:b/>
          <w:color w:val="auto"/>
        </w:rPr>
        <w:t> </w:t>
      </w:r>
      <w:r w:rsidR="00FA4245">
        <w:rPr>
          <w:rStyle w:val="Lienhypertexte"/>
          <w:b/>
          <w:color w:val="auto"/>
        </w:rPr>
        <w:t xml:space="preserve">d’autorisation de déversement </w:t>
      </w:r>
      <w:r w:rsidR="00CD0EAA">
        <w:rPr>
          <w:rStyle w:val="Lienhypertexte"/>
          <w:b/>
          <w:color w:val="auto"/>
        </w:rPr>
        <w:t>?</w:t>
      </w:r>
      <w:r w:rsidR="00CD0EAA">
        <w:rPr>
          <w:rStyle w:val="Lienhypertexte"/>
          <w:color w:val="auto"/>
          <w:u w:val="none"/>
        </w:rPr>
        <w:t> </w:t>
      </w:r>
      <w:r w:rsidR="000A5779" w:rsidRPr="000A5779">
        <w:rPr>
          <w:rStyle w:val="Lienhypertexte"/>
          <w:color w:val="auto"/>
          <w:u w:val="none"/>
        </w:rPr>
        <w:t>L'autorisation fixe notamment sa durée, les caractéristiques que doivent présenter les eaux usées pour être déversées</w:t>
      </w:r>
      <w:r w:rsidR="009B44D2">
        <w:rPr>
          <w:rStyle w:val="Lienhypertexte"/>
          <w:color w:val="auto"/>
          <w:u w:val="none"/>
        </w:rPr>
        <w:t>,</w:t>
      </w:r>
      <w:r w:rsidR="000A5779" w:rsidRPr="000A5779">
        <w:rPr>
          <w:rStyle w:val="Lienhypertexte"/>
          <w:color w:val="auto"/>
          <w:u w:val="none"/>
        </w:rPr>
        <w:t xml:space="preserve"> et les conditions de surveillance du déversement. </w:t>
      </w:r>
      <w:r w:rsidR="000A5779">
        <w:rPr>
          <w:rStyle w:val="Lienhypertexte"/>
          <w:color w:val="auto"/>
          <w:u w:val="none"/>
        </w:rPr>
        <w:t xml:space="preserve">Ainsi, </w:t>
      </w:r>
      <w:r w:rsidR="00845FE6">
        <w:rPr>
          <w:rStyle w:val="Lienhypertexte"/>
          <w:color w:val="auto"/>
          <w:u w:val="none"/>
        </w:rPr>
        <w:t>l’arrêté</w:t>
      </w:r>
      <w:r w:rsidR="00934E10">
        <w:rPr>
          <w:rStyle w:val="Lienhypertexte"/>
          <w:color w:val="auto"/>
          <w:u w:val="none"/>
        </w:rPr>
        <w:t xml:space="preserve"> </w:t>
      </w:r>
      <w:r w:rsidR="000A5779">
        <w:rPr>
          <w:rStyle w:val="Lienhypertexte"/>
          <w:color w:val="auto"/>
          <w:u w:val="none"/>
        </w:rPr>
        <w:t>précise </w:t>
      </w:r>
      <w:r w:rsidR="00EA24B8">
        <w:rPr>
          <w:rStyle w:val="Lienhypertexte"/>
          <w:color w:val="auto"/>
          <w:u w:val="none"/>
        </w:rPr>
        <w:t>:</w:t>
      </w:r>
    </w:p>
    <w:p w14:paraId="64480710" w14:textId="7FD3B151" w:rsidR="0087238E" w:rsidRPr="0087238E" w:rsidRDefault="00FC1716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87238E">
        <w:rPr>
          <w:rStyle w:val="Lienhypertexte"/>
          <w:color w:val="auto"/>
          <w:u w:val="none"/>
        </w:rPr>
        <w:t>les critères de qualité de l'eau avant rejet dans le réseau collectif</w:t>
      </w:r>
      <w:r w:rsidR="0066623E">
        <w:rPr>
          <w:rStyle w:val="Lienhypertexte"/>
          <w:color w:val="auto"/>
          <w:u w:val="none"/>
        </w:rPr>
        <w:t>,</w:t>
      </w:r>
      <w:r w:rsidRPr="0087238E">
        <w:rPr>
          <w:rStyle w:val="Lienhypertexte"/>
          <w:color w:val="auto"/>
          <w:u w:val="none"/>
        </w:rPr>
        <w:t xml:space="preserve"> en concentration et en débit</w:t>
      </w:r>
    </w:p>
    <w:p w14:paraId="3A43DDE7" w14:textId="77467319" w:rsidR="0087238E" w:rsidRPr="003D01A8" w:rsidRDefault="00F50B55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3D01A8">
        <w:rPr>
          <w:rStyle w:val="Lienhypertexte"/>
          <w:color w:val="auto"/>
          <w:u w:val="none"/>
        </w:rPr>
        <w:t>les normes et valeurs limite de rejet</w:t>
      </w:r>
    </w:p>
    <w:p w14:paraId="58A4BFA2" w14:textId="6F03759E" w:rsidR="0087238E" w:rsidRDefault="00FC1716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87238E">
        <w:rPr>
          <w:rStyle w:val="Lienhypertexte"/>
          <w:color w:val="auto"/>
          <w:u w:val="none"/>
        </w:rPr>
        <w:t>la durée</w:t>
      </w:r>
      <w:r w:rsidR="0066623E">
        <w:rPr>
          <w:rStyle w:val="Lienhypertexte"/>
          <w:color w:val="auto"/>
          <w:u w:val="none"/>
        </w:rPr>
        <w:t xml:space="preserve"> déterminée (avec un terme explicite)</w:t>
      </w:r>
      <w:r w:rsidR="00CD0EAA" w:rsidRPr="0087238E">
        <w:rPr>
          <w:rStyle w:val="Lienhypertexte"/>
          <w:color w:val="auto"/>
          <w:u w:val="none"/>
        </w:rPr>
        <w:t xml:space="preserve"> de l’</w:t>
      </w:r>
      <w:r w:rsidR="0087238E">
        <w:rPr>
          <w:rStyle w:val="Lienhypertexte"/>
          <w:color w:val="auto"/>
          <w:u w:val="none"/>
        </w:rPr>
        <w:t>autorisation</w:t>
      </w:r>
      <w:r w:rsidR="002345D7">
        <w:rPr>
          <w:rStyle w:val="Appelnotedebasdep"/>
        </w:rPr>
        <w:footnoteReference w:id="5"/>
      </w:r>
    </w:p>
    <w:p w14:paraId="43588617" w14:textId="77777777" w:rsidR="0087238E" w:rsidRDefault="00FC1716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87238E">
        <w:rPr>
          <w:rStyle w:val="Lienhypertexte"/>
          <w:color w:val="auto"/>
          <w:u w:val="none"/>
        </w:rPr>
        <w:t>les conditions de surveillance du déversement</w:t>
      </w:r>
    </w:p>
    <w:p w14:paraId="361CEAD6" w14:textId="77777777" w:rsidR="0087238E" w:rsidRDefault="00FC1716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 w:rsidRPr="0087238E">
        <w:rPr>
          <w:rStyle w:val="Lienhypertexte"/>
          <w:color w:val="auto"/>
          <w:u w:val="none"/>
        </w:rPr>
        <w:t>les garanties financières</w:t>
      </w:r>
    </w:p>
    <w:p w14:paraId="0E69DC5A" w14:textId="34A322F5" w:rsidR="0087238E" w:rsidRDefault="003609E2" w:rsidP="0087238E">
      <w:pPr>
        <w:pStyle w:val="Paragraphedeliste"/>
        <w:numPr>
          <w:ilvl w:val="0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et </w:t>
      </w:r>
      <w:r w:rsidR="0087238E">
        <w:rPr>
          <w:rStyle w:val="Lienhypertexte"/>
          <w:color w:val="auto"/>
          <w:u w:val="none"/>
        </w:rPr>
        <w:t>l</w:t>
      </w:r>
      <w:r w:rsidR="00FC1716" w:rsidRPr="0087238E">
        <w:rPr>
          <w:rStyle w:val="Lienhypertexte"/>
          <w:color w:val="auto"/>
          <w:u w:val="none"/>
        </w:rPr>
        <w:t>e cas échéant</w:t>
      </w:r>
      <w:r>
        <w:rPr>
          <w:rStyle w:val="Lienhypertexte"/>
          <w:color w:val="auto"/>
          <w:u w:val="none"/>
        </w:rPr>
        <w:t> :</w:t>
      </w:r>
    </w:p>
    <w:p w14:paraId="0E371C8D" w14:textId="3270AB49" w:rsidR="0087238E" w:rsidRDefault="003609E2" w:rsidP="0087238E">
      <w:pPr>
        <w:pStyle w:val="Paragraphedeliste"/>
        <w:numPr>
          <w:ilvl w:val="1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d</w:t>
      </w:r>
      <w:r w:rsidR="00FC1716" w:rsidRPr="0087238E">
        <w:rPr>
          <w:rStyle w:val="Lienhypertexte"/>
          <w:color w:val="auto"/>
          <w:u w:val="none"/>
        </w:rPr>
        <w:t>es exigences de prétraitement des eaux (séparateur d'hydrocarbures</w:t>
      </w:r>
      <w:r w:rsidR="00CD0EAA" w:rsidRPr="0087238E">
        <w:rPr>
          <w:rStyle w:val="Lienhypertexte"/>
          <w:color w:val="auto"/>
          <w:u w:val="none"/>
        </w:rPr>
        <w:t xml:space="preserve"> par exemple</w:t>
      </w:r>
      <w:r w:rsidR="00FC1716" w:rsidRPr="0087238E">
        <w:rPr>
          <w:rStyle w:val="Lienhypertexte"/>
          <w:color w:val="auto"/>
          <w:u w:val="none"/>
        </w:rPr>
        <w:t>)</w:t>
      </w:r>
    </w:p>
    <w:p w14:paraId="734EF502" w14:textId="55E0DD94" w:rsidR="0087238E" w:rsidRDefault="003609E2" w:rsidP="0087238E">
      <w:pPr>
        <w:pStyle w:val="Paragraphedeliste"/>
        <w:numPr>
          <w:ilvl w:val="1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</w:t>
      </w:r>
      <w:r w:rsidR="00A64D10">
        <w:rPr>
          <w:rStyle w:val="Lienhypertexte"/>
          <w:color w:val="auto"/>
          <w:u w:val="none"/>
        </w:rPr>
        <w:t>es conditions</w:t>
      </w:r>
      <w:r w:rsidR="00FC1716" w:rsidRPr="0087238E">
        <w:rPr>
          <w:rStyle w:val="Lienhypertexte"/>
          <w:color w:val="auto"/>
          <w:u w:val="none"/>
        </w:rPr>
        <w:t xml:space="preserve"> d'auto-surveillance (analyse des eaux avant rejet</w:t>
      </w:r>
      <w:r w:rsidR="00CD0EAA" w:rsidRPr="0087238E">
        <w:rPr>
          <w:rStyle w:val="Lienhypertexte"/>
          <w:color w:val="auto"/>
          <w:u w:val="none"/>
        </w:rPr>
        <w:t xml:space="preserve"> par exemple</w:t>
      </w:r>
      <w:r w:rsidR="0087238E" w:rsidRPr="0087238E">
        <w:rPr>
          <w:rStyle w:val="Lienhypertexte"/>
          <w:color w:val="auto"/>
          <w:u w:val="none"/>
        </w:rPr>
        <w:t>)</w:t>
      </w:r>
    </w:p>
    <w:p w14:paraId="371A38E0" w14:textId="2EA1630A" w:rsidR="00FC1716" w:rsidRPr="0087238E" w:rsidRDefault="00A64D10" w:rsidP="0087238E">
      <w:pPr>
        <w:pStyle w:val="Paragraphedeliste"/>
        <w:numPr>
          <w:ilvl w:val="1"/>
          <w:numId w:val="30"/>
        </w:num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les conditions</w:t>
      </w:r>
      <w:r w:rsidRPr="0087238E">
        <w:rPr>
          <w:rStyle w:val="Lienhypertexte"/>
          <w:color w:val="auto"/>
          <w:u w:val="none"/>
        </w:rPr>
        <w:t xml:space="preserve"> </w:t>
      </w:r>
      <w:r w:rsidR="0087238E" w:rsidRPr="0087238E">
        <w:rPr>
          <w:rStyle w:val="Lienhypertexte"/>
          <w:color w:val="auto"/>
          <w:u w:val="none"/>
        </w:rPr>
        <w:t>de participation de l’auteur du déversement aux dépenses d’investissement entrainées pa</w:t>
      </w:r>
      <w:r w:rsidR="0087238E">
        <w:rPr>
          <w:rStyle w:val="Lienhypertexte"/>
          <w:color w:val="auto"/>
          <w:u w:val="none"/>
        </w:rPr>
        <w:t>r la réception de ses effluents</w:t>
      </w:r>
    </w:p>
    <w:p w14:paraId="70860DEA" w14:textId="41298212" w:rsidR="00F35B4B" w:rsidRDefault="00F35B4B" w:rsidP="00F35B4B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b/>
          <w:color w:val="auto"/>
        </w:rPr>
        <w:lastRenderedPageBreak/>
        <w:t xml:space="preserve">Conditions financières de l’autorisation : </w:t>
      </w:r>
      <w:r w:rsidRPr="000A5779">
        <w:rPr>
          <w:rStyle w:val="Lienhypertexte"/>
          <w:color w:val="auto"/>
          <w:u w:val="none"/>
        </w:rPr>
        <w:t>L'autorisation peut être subordonnée à la participation de l'auteur du déversement aux dépenses d'investissement entraînées par la réception de ces eaux</w:t>
      </w:r>
      <w:r w:rsidR="00845FE6">
        <w:rPr>
          <w:rStyle w:val="Lienhypertexte"/>
          <w:color w:val="auto"/>
          <w:u w:val="none"/>
        </w:rPr>
        <w:t>,</w:t>
      </w:r>
      <w:r>
        <w:rPr>
          <w:rStyle w:val="Lienhypertexte"/>
          <w:color w:val="auto"/>
          <w:u w:val="none"/>
        </w:rPr>
        <w:t xml:space="preserve"> et</w:t>
      </w:r>
      <w:r w:rsidR="009C1442">
        <w:rPr>
          <w:rStyle w:val="Lienhypertexte"/>
          <w:color w:val="auto"/>
          <w:u w:val="none"/>
        </w:rPr>
        <w:t xml:space="preserve"> ce</w:t>
      </w:r>
      <w:r>
        <w:rPr>
          <w:rStyle w:val="Lienhypertexte"/>
          <w:color w:val="auto"/>
          <w:u w:val="none"/>
        </w:rPr>
        <w:t xml:space="preserve"> indépendamment des autres frais supportés par l’entreprise</w:t>
      </w:r>
      <w:r w:rsidRPr="000A5779">
        <w:rPr>
          <w:rStyle w:val="Lienhypertexte"/>
          <w:color w:val="auto"/>
          <w:u w:val="none"/>
        </w:rPr>
        <w:t>.</w:t>
      </w:r>
    </w:p>
    <w:p w14:paraId="4455F0B7" w14:textId="4D39DF9E" w:rsidR="00156350" w:rsidRDefault="00156350" w:rsidP="00F35B4B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La redevance d’assainissement de l’entreprise peut être calculée s</w:t>
      </w:r>
      <w:r w:rsidR="00C3414C">
        <w:rPr>
          <w:rStyle w:val="Lienhypertexte"/>
          <w:color w:val="auto"/>
          <w:u w:val="none"/>
        </w:rPr>
        <w:t>elon</w:t>
      </w:r>
      <w:r>
        <w:rPr>
          <w:rStyle w:val="Lienhypertexte"/>
          <w:color w:val="auto"/>
          <w:u w:val="none"/>
        </w:rPr>
        <w:t xml:space="preserve"> des modalités spécifiques, notamment en proportion des rejets réels et autorisés de l’entreprise.</w:t>
      </w:r>
    </w:p>
    <w:p w14:paraId="0404B9A1" w14:textId="0D3D0CB5" w:rsidR="00320347" w:rsidRDefault="00CD0EAA" w:rsidP="00FC1716">
      <w:pPr>
        <w:spacing w:before="100" w:beforeAutospacing="1" w:after="240" w:line="240" w:lineRule="atLeast"/>
        <w:jc w:val="both"/>
        <w:rPr>
          <w:rStyle w:val="Lienhypertexte"/>
          <w:color w:val="auto"/>
          <w:u w:val="none"/>
        </w:rPr>
      </w:pPr>
      <w:r>
        <w:rPr>
          <w:rStyle w:val="Lienhypertexte"/>
          <w:b/>
          <w:color w:val="auto"/>
        </w:rPr>
        <w:t xml:space="preserve">L’autorisation peut-elle être rejetée ? </w:t>
      </w:r>
      <w:r w:rsidRPr="00CD0EAA">
        <w:rPr>
          <w:rStyle w:val="Lienhypertexte"/>
          <w:color w:val="auto"/>
          <w:u w:val="none"/>
        </w:rPr>
        <w:t>O</w:t>
      </w:r>
      <w:r w:rsidR="00320347" w:rsidRPr="00CD0EAA">
        <w:rPr>
          <w:rStyle w:val="Lienhypertexte"/>
          <w:color w:val="auto"/>
          <w:u w:val="none"/>
        </w:rPr>
        <w:t>u</w:t>
      </w:r>
      <w:r w:rsidR="00320347">
        <w:rPr>
          <w:rStyle w:val="Lienhypertexte"/>
          <w:color w:val="auto"/>
          <w:u w:val="none"/>
        </w:rPr>
        <w:t>i, si la collectivité estime que les capacités d’épuration et de transport de ses installation</w:t>
      </w:r>
      <w:r>
        <w:rPr>
          <w:rStyle w:val="Lienhypertexte"/>
          <w:color w:val="auto"/>
          <w:u w:val="none"/>
        </w:rPr>
        <w:t>s</w:t>
      </w:r>
      <w:r w:rsidR="00320347">
        <w:rPr>
          <w:rStyle w:val="Lienhypertexte"/>
          <w:color w:val="auto"/>
          <w:u w:val="none"/>
        </w:rPr>
        <w:t xml:space="preserve"> ne pourront pas supporter l’effluent rejeté.</w:t>
      </w:r>
      <w:r w:rsidR="00156350">
        <w:rPr>
          <w:rStyle w:val="Lienhypertexte"/>
          <w:color w:val="auto"/>
          <w:u w:val="none"/>
        </w:rPr>
        <w:t xml:space="preserve"> Ou en cas de désaccord sur les modalités de l’autorisation de la part de l’entreprise</w:t>
      </w:r>
      <w:r w:rsidR="00C3414C">
        <w:rPr>
          <w:rStyle w:val="Lienhypertexte"/>
          <w:color w:val="auto"/>
          <w:u w:val="none"/>
        </w:rPr>
        <w:t>,</w:t>
      </w:r>
      <w:r w:rsidR="00156350">
        <w:rPr>
          <w:rStyle w:val="Lienhypertexte"/>
          <w:color w:val="auto"/>
          <w:u w:val="none"/>
        </w:rPr>
        <w:t xml:space="preserve"> ou des services de l’Etat.</w:t>
      </w:r>
      <w:r w:rsidR="00E94790">
        <w:rPr>
          <w:rStyle w:val="Lienhypertexte"/>
          <w:color w:val="auto"/>
          <w:u w:val="none"/>
        </w:rPr>
        <w:t xml:space="preserve"> Le refus doit être motivé.</w:t>
      </w:r>
    </w:p>
    <w:p w14:paraId="5BE88D2F" w14:textId="194E44BC" w:rsidR="00C76D43" w:rsidRDefault="003C13E0" w:rsidP="00320347">
      <w:pPr>
        <w:spacing w:before="100" w:beforeAutospacing="1" w:after="240" w:line="240" w:lineRule="auto"/>
        <w:jc w:val="both"/>
        <w:rPr>
          <w:noProof/>
          <w:lang w:eastAsia="fr-FR"/>
        </w:rPr>
      </w:pPr>
      <w:r w:rsidRPr="001071C1">
        <w:rPr>
          <w:b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8E7EC3" wp14:editId="557CF3C1">
                <wp:simplePos x="0" y="0"/>
                <wp:positionH relativeFrom="margin">
                  <wp:posOffset>1386205</wp:posOffset>
                </wp:positionH>
                <wp:positionV relativeFrom="paragraph">
                  <wp:posOffset>251460</wp:posOffset>
                </wp:positionV>
                <wp:extent cx="4486275" cy="21907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5D0" w14:textId="6334B59F" w:rsidR="009C1442" w:rsidRDefault="009C1442" w:rsidP="00A34C02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L’autorisation de déversement :</w:t>
                            </w:r>
                          </w:p>
                          <w:p w14:paraId="4A42F0B6" w14:textId="56A540D1" w:rsidR="00EA24B8" w:rsidRPr="00A34C02" w:rsidRDefault="009C1442" w:rsidP="00A34C02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Est o</w:t>
                            </w:r>
                            <w:r w:rsidR="00EA24B8" w:rsidRPr="00CD580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bligatoire</w:t>
                            </w:r>
                            <w:r w:rsidR="00EA24B8"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pour tout déversement 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« </w:t>
                            </w:r>
                            <w:r w:rsidR="00EA24B8"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non domestique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 »</w:t>
                            </w:r>
                            <w:r w:rsidR="00EA24B8"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dans un réseau public</w:t>
                            </w:r>
                          </w:p>
                          <w:p w14:paraId="05194339" w14:textId="5490A218" w:rsidR="00EA24B8" w:rsidRPr="00A34C02" w:rsidRDefault="00EA24B8" w:rsidP="00A34C02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Relève du </w:t>
                            </w:r>
                            <w:r w:rsidRPr="00CD580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droit public</w:t>
                            </w:r>
                          </w:p>
                          <w:p w14:paraId="353491AA" w14:textId="7DA5A5F1" w:rsidR="00EA24B8" w:rsidRDefault="009C1442" w:rsidP="00A34C02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Est r</w:t>
                            </w:r>
                            <w:r w:rsidR="00EA24B8" w:rsidRPr="00CD580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évocable</w:t>
                            </w:r>
                            <w:r w:rsidR="00EA24B8" w:rsidRPr="00CD580D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à tout moment</w:t>
                            </w:r>
                            <w:r w:rsidR="00EA24B8"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par la collectivi</w:t>
                            </w:r>
                            <w:r w:rsidR="00FA4245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té pour motif d’intérêt général</w:t>
                            </w:r>
                          </w:p>
                          <w:p w14:paraId="3CC4E3D3" w14:textId="0400F2F4" w:rsidR="009F147D" w:rsidRDefault="001C332D" w:rsidP="00A34C02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L’absence de</w:t>
                            </w:r>
                            <w:r w:rsidR="009F147D" w:rsidRPr="009F147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 xml:space="preserve"> répon</w:t>
                            </w:r>
                            <w:r w:rsidR="00FA4245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se au bout de 4 mois vaut rejet</w:t>
                            </w:r>
                          </w:p>
                          <w:p w14:paraId="03FACDB3" w14:textId="2B23764E" w:rsidR="001C332D" w:rsidRPr="001C332D" w:rsidRDefault="001C332D" w:rsidP="00A34C02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1C332D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L’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autorisation, ou l’absence d’autorisation, ne préjuge pas de la délivrance des autres autorisations éventuellement requises (ICPE par exemple), même si elle doit y être conforme.</w:t>
                            </w:r>
                          </w:p>
                          <w:p w14:paraId="6864F0EA" w14:textId="77777777" w:rsidR="00EA24B8" w:rsidRDefault="00EA24B8" w:rsidP="00EA24B8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</w:p>
                          <w:p w14:paraId="037B23FE" w14:textId="77777777" w:rsidR="00EA24B8" w:rsidRDefault="00EA24B8" w:rsidP="00EA24B8"/>
                          <w:p w14:paraId="262078BA" w14:textId="77777777" w:rsidR="00EA24B8" w:rsidRDefault="00EA24B8" w:rsidP="00EA2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E7EC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09.15pt;margin-top:19.8pt;width:353.25pt;height:17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" strokecolor="#2e74b5 [2404]" strokeweight="1pt">
                <v:textbox>
                  <w:txbxContent>
                    <w:p w14:paraId="1C6FB5D0" w14:textId="6334B59F" w:rsidR="009C1442" w:rsidRDefault="009C1442" w:rsidP="00A34C02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L’autorisation de déversement :</w:t>
                      </w:r>
                    </w:p>
                    <w:p w14:paraId="4A42F0B6" w14:textId="56A540D1" w:rsidR="00EA24B8" w:rsidRPr="00A34C02" w:rsidRDefault="009C1442" w:rsidP="00A34C02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Est o</w:t>
                      </w:r>
                      <w:r w:rsidR="00EA24B8" w:rsidRPr="00CD580D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bligatoire</w:t>
                      </w:r>
                      <w:r w:rsidR="00EA24B8" w:rsidRPr="00A34C02">
                        <w:rPr>
                          <w:rStyle w:val="Lienhypertexte"/>
                          <w:color w:val="auto"/>
                          <w:u w:val="none"/>
                        </w:rPr>
                        <w:t xml:space="preserve"> pour tout déversement 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« </w:t>
                      </w:r>
                      <w:r w:rsidR="00EA24B8" w:rsidRPr="00A34C02">
                        <w:rPr>
                          <w:rStyle w:val="Lienhypertexte"/>
                          <w:color w:val="auto"/>
                          <w:u w:val="none"/>
                        </w:rPr>
                        <w:t>non domestique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 »</w:t>
                      </w:r>
                      <w:r w:rsidR="00EA24B8" w:rsidRPr="00A34C02">
                        <w:rPr>
                          <w:rStyle w:val="Lienhypertexte"/>
                          <w:color w:val="auto"/>
                          <w:u w:val="none"/>
                        </w:rPr>
                        <w:t xml:space="preserve"> dans un réseau public</w:t>
                      </w:r>
                    </w:p>
                    <w:p w14:paraId="05194339" w14:textId="5490A218" w:rsidR="00EA24B8" w:rsidRPr="00A34C02" w:rsidRDefault="00EA24B8" w:rsidP="00A34C02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A34C02">
                        <w:rPr>
                          <w:rStyle w:val="Lienhypertexte"/>
                          <w:color w:val="auto"/>
                          <w:u w:val="none"/>
                        </w:rPr>
                        <w:t xml:space="preserve">Relève du </w:t>
                      </w:r>
                      <w:r w:rsidRPr="00CD580D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droit public</w:t>
                      </w:r>
                    </w:p>
                    <w:p w14:paraId="353491AA" w14:textId="7DA5A5F1" w:rsidR="00EA24B8" w:rsidRDefault="009C1442" w:rsidP="00A34C02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Est r</w:t>
                      </w:r>
                      <w:r w:rsidR="00EA24B8" w:rsidRPr="00CD580D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évocable</w:t>
                      </w:r>
                      <w:r w:rsidR="00EA24B8" w:rsidRPr="00CD580D">
                        <w:rPr>
                          <w:rStyle w:val="Lienhypertexte"/>
                          <w:color w:val="auto"/>
                          <w:u w:val="none"/>
                        </w:rPr>
                        <w:t xml:space="preserve"> à tout moment</w:t>
                      </w:r>
                      <w:r w:rsidR="00EA24B8" w:rsidRPr="00A34C02">
                        <w:rPr>
                          <w:rStyle w:val="Lienhypertexte"/>
                          <w:color w:val="auto"/>
                          <w:u w:val="none"/>
                        </w:rPr>
                        <w:t xml:space="preserve"> par la collectivi</w:t>
                      </w:r>
                      <w:r w:rsidR="00FA4245">
                        <w:rPr>
                          <w:rStyle w:val="Lienhypertexte"/>
                          <w:color w:val="auto"/>
                          <w:u w:val="none"/>
                        </w:rPr>
                        <w:t>té pour motif d’intérêt général</w:t>
                      </w:r>
                    </w:p>
                    <w:p w14:paraId="3CC4E3D3" w14:textId="0400F2F4" w:rsidR="009F147D" w:rsidRDefault="001C332D" w:rsidP="00A34C02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L’absence de</w:t>
                      </w:r>
                      <w:r w:rsidR="009F147D" w:rsidRPr="009F147D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 xml:space="preserve"> répon</w:t>
                      </w:r>
                      <w:r w:rsidR="00FA4245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se au bout de 4 mois vaut rejet</w:t>
                      </w:r>
                    </w:p>
                    <w:p w14:paraId="03FACDB3" w14:textId="2B23764E" w:rsidR="001C332D" w:rsidRPr="001C332D" w:rsidRDefault="001C332D" w:rsidP="00A34C02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1C332D">
                        <w:rPr>
                          <w:rStyle w:val="Lienhypertexte"/>
                          <w:color w:val="auto"/>
                          <w:u w:val="none"/>
                        </w:rPr>
                        <w:t>L’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autorisation, ou l’absence d’autorisation, ne préjuge pas de la délivrance des autres autorisations éventuellement requises (ICPE par exemple), même si elle doit y être conforme.</w:t>
                      </w:r>
                    </w:p>
                    <w:p w14:paraId="6864F0EA" w14:textId="77777777" w:rsidR="00EA24B8" w:rsidRDefault="00EA24B8" w:rsidP="00EA24B8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</w:p>
                    <w:p w14:paraId="037B23FE" w14:textId="77777777" w:rsidR="00EA24B8" w:rsidRDefault="00EA24B8" w:rsidP="00EA24B8"/>
                    <w:p w14:paraId="262078BA" w14:textId="77777777" w:rsidR="00EA24B8" w:rsidRDefault="00EA24B8" w:rsidP="00EA24B8"/>
                  </w:txbxContent>
                </v:textbox>
                <w10:wrap type="square" anchorx="margin"/>
              </v:shape>
            </w:pict>
          </mc:Fallback>
        </mc:AlternateContent>
      </w:r>
      <w:r w:rsidR="005D0119">
        <w:rPr>
          <w:b/>
          <w:color w:val="FF0000"/>
          <w:sz w:val="36"/>
          <w:szCs w:val="36"/>
        </w:rPr>
        <w:t xml:space="preserve"> </w:t>
      </w:r>
    </w:p>
    <w:p w14:paraId="4451F735" w14:textId="037D264F" w:rsidR="003C13E0" w:rsidRDefault="003C13E0" w:rsidP="00320347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7B61641F" wp14:editId="624AF99D">
            <wp:extent cx="1073897" cy="714375"/>
            <wp:effectExtent l="0" t="0" r="0" b="0"/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51" cy="7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57C0E" w14:textId="77777777" w:rsidR="003C13E0" w:rsidRDefault="003C13E0" w:rsidP="00320347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73B4F352" w14:textId="77777777" w:rsidR="009C1442" w:rsidRDefault="009C1442" w:rsidP="005106A4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35A010A0" w14:textId="77777777" w:rsidR="001C332D" w:rsidRDefault="001C332D" w:rsidP="005106A4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1EC4AA9D" w14:textId="77777777" w:rsidR="00761078" w:rsidRDefault="00761078" w:rsidP="005106A4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La convention </w:t>
      </w:r>
      <w:r w:rsidRPr="00761078">
        <w:rPr>
          <w:b/>
          <w:color w:val="FF0000"/>
          <w:sz w:val="36"/>
          <w:szCs w:val="36"/>
        </w:rPr>
        <w:t>de déversement</w:t>
      </w:r>
      <w:r w:rsidR="005106A4">
        <w:rPr>
          <w:b/>
          <w:color w:val="FF0000"/>
          <w:sz w:val="36"/>
          <w:szCs w:val="36"/>
        </w:rPr>
        <w:tab/>
      </w:r>
      <w:r w:rsidR="005106A4">
        <w:rPr>
          <w:b/>
          <w:color w:val="FF0000"/>
          <w:sz w:val="36"/>
          <w:szCs w:val="36"/>
        </w:rPr>
        <w:tab/>
      </w:r>
      <w:r w:rsidR="005106A4">
        <w:rPr>
          <w:b/>
          <w:color w:val="FF0000"/>
          <w:sz w:val="36"/>
          <w:szCs w:val="36"/>
        </w:rPr>
        <w:tab/>
      </w:r>
      <w:r w:rsidRPr="00761078">
        <w:rPr>
          <w:b/>
          <w:color w:val="FF0000"/>
          <w:sz w:val="36"/>
          <w:szCs w:val="36"/>
        </w:rPr>
        <w:t> </w:t>
      </w:r>
    </w:p>
    <w:p w14:paraId="79D203B3" w14:textId="77777777" w:rsidR="005106A4" w:rsidRDefault="005106A4" w:rsidP="00E4048A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5106A4">
        <w:rPr>
          <w:b/>
          <w:noProof/>
          <w:color w:val="FF0000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47A981" wp14:editId="5D3E97D2">
                <wp:simplePos x="0" y="0"/>
                <wp:positionH relativeFrom="column">
                  <wp:posOffset>-118745</wp:posOffset>
                </wp:positionH>
                <wp:positionV relativeFrom="paragraph">
                  <wp:posOffset>252730</wp:posOffset>
                </wp:positionV>
                <wp:extent cx="3276600" cy="984250"/>
                <wp:effectExtent l="0" t="0" r="0" b="6350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6A28" w14:textId="2F98D42F" w:rsidR="005106A4" w:rsidRDefault="005106A4" w:rsidP="005106A4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761078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L'autorisation de déversement </w:t>
                            </w:r>
                            <w:r w:rsidRPr="00CD7C49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peut</w:t>
                            </w:r>
                            <w:r w:rsidRPr="00761078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être assortie d'une convention spéciale de déversement</w:t>
                            </w:r>
                            <w:r w:rsidR="007A3E87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(recommandée mais pas obligatoire)</w:t>
                            </w:r>
                            <w:r w:rsidRPr="00761078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. 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Le contrat est signé entre l’émetteur, la collectivité, et, le cas échéant, l’exploitant du système d’assainissement.</w:t>
                            </w:r>
                          </w:p>
                          <w:p w14:paraId="01912AB8" w14:textId="77777777" w:rsidR="005106A4" w:rsidRDefault="005106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A981" id="_x0000_s1030" type="#_x0000_t202" style="position:absolute;left:0;text-align:left;margin-left:-9.35pt;margin-top:19.9pt;width:258pt;height:7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" stroked="f">
                <v:textbox>
                  <w:txbxContent>
                    <w:p w14:paraId="0F4C6A28" w14:textId="2F98D42F" w:rsidR="005106A4" w:rsidRDefault="005106A4" w:rsidP="005106A4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761078">
                        <w:rPr>
                          <w:rStyle w:val="Lienhypertexte"/>
                          <w:color w:val="auto"/>
                          <w:u w:val="none"/>
                        </w:rPr>
                        <w:t xml:space="preserve">L'autorisation de déversement </w:t>
                      </w:r>
                      <w:r w:rsidRPr="00CD7C49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peut</w:t>
                      </w:r>
                      <w:r w:rsidRPr="00761078">
                        <w:rPr>
                          <w:rStyle w:val="Lienhypertexte"/>
                          <w:color w:val="auto"/>
                          <w:u w:val="none"/>
                        </w:rPr>
                        <w:t xml:space="preserve"> être assortie d'une convention spéciale de déversement</w:t>
                      </w:r>
                      <w:r w:rsidR="007A3E87">
                        <w:rPr>
                          <w:rStyle w:val="Lienhypertexte"/>
                          <w:color w:val="auto"/>
                          <w:u w:val="none"/>
                        </w:rPr>
                        <w:t xml:space="preserve"> (recommandée mais pas obligatoire)</w:t>
                      </w:r>
                      <w:r w:rsidRPr="00761078">
                        <w:rPr>
                          <w:rStyle w:val="Lienhypertexte"/>
                          <w:color w:val="auto"/>
                          <w:u w:val="none"/>
                        </w:rPr>
                        <w:t xml:space="preserve">. 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>Le contrat est signé entre l’émetteur, la collectivité, et, le cas échéant, l’exploitant du système d’assainissement.</w:t>
                      </w:r>
                    </w:p>
                    <w:p w14:paraId="01912AB8" w14:textId="77777777" w:rsidR="005106A4" w:rsidRDefault="005106A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45534AF3" wp14:editId="276F2931">
            <wp:extent cx="2400300" cy="1212850"/>
            <wp:effectExtent l="0" t="0" r="0" b="635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923" cy="121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F2DA" w14:textId="64801063" w:rsidR="0079459B" w:rsidRDefault="0079459B" w:rsidP="00392576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La convention</w:t>
      </w:r>
      <w:r w:rsidR="00392576" w:rsidRPr="00761078">
        <w:rPr>
          <w:rStyle w:val="Lienhypertexte"/>
          <w:color w:val="auto"/>
          <w:u w:val="none"/>
        </w:rPr>
        <w:t xml:space="preserve"> </w:t>
      </w:r>
      <w:r w:rsidR="00DC1E6B">
        <w:rPr>
          <w:rStyle w:val="Lienhypertexte"/>
          <w:color w:val="auto"/>
          <w:u w:val="none"/>
        </w:rPr>
        <w:t xml:space="preserve">de déversement </w:t>
      </w:r>
      <w:r w:rsidR="00392576" w:rsidRPr="00761078">
        <w:rPr>
          <w:rStyle w:val="Lienhypertexte"/>
          <w:color w:val="auto"/>
          <w:u w:val="none"/>
        </w:rPr>
        <w:t>définit</w:t>
      </w:r>
      <w:r>
        <w:rPr>
          <w:rStyle w:val="Lienhypertexte"/>
          <w:color w:val="auto"/>
          <w:u w:val="none"/>
        </w:rPr>
        <w:t xml:space="preserve"> : </w:t>
      </w:r>
    </w:p>
    <w:p w14:paraId="52453C62" w14:textId="77777777" w:rsidR="001E64ED" w:rsidRDefault="00392576" w:rsidP="0079459B">
      <w:pPr>
        <w:pStyle w:val="Paragraphedeliste"/>
        <w:numPr>
          <w:ilvl w:val="0"/>
          <w:numId w:val="3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79459B">
        <w:rPr>
          <w:rStyle w:val="Lienhypertexte"/>
          <w:color w:val="auto"/>
          <w:u w:val="none"/>
        </w:rPr>
        <w:t>les modalités juridique</w:t>
      </w:r>
      <w:r w:rsidR="0079459B">
        <w:rPr>
          <w:rStyle w:val="Lienhypertexte"/>
          <w:color w:val="auto"/>
          <w:u w:val="none"/>
        </w:rPr>
        <w:t>s, financières et techniques du raccordement et du déversement</w:t>
      </w:r>
      <w:r w:rsidR="0079459B">
        <w:rPr>
          <w:rStyle w:val="Appelnotedebasdep"/>
        </w:rPr>
        <w:footnoteReference w:id="6"/>
      </w:r>
      <w:r w:rsidRPr="0079459B">
        <w:rPr>
          <w:rStyle w:val="Lienhypertexte"/>
          <w:color w:val="auto"/>
          <w:u w:val="none"/>
        </w:rPr>
        <w:t xml:space="preserve"> </w:t>
      </w:r>
    </w:p>
    <w:p w14:paraId="452A555E" w14:textId="422FB5BC" w:rsidR="001E64ED" w:rsidRPr="00B81056" w:rsidRDefault="00392576" w:rsidP="00215CE8">
      <w:pPr>
        <w:pStyle w:val="Paragraphedeliste"/>
        <w:numPr>
          <w:ilvl w:val="0"/>
          <w:numId w:val="3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B81056">
        <w:rPr>
          <w:rStyle w:val="Lienhypertexte"/>
          <w:color w:val="auto"/>
          <w:u w:val="none"/>
        </w:rPr>
        <w:t>le partage des responsabilités entre les acteurs</w:t>
      </w:r>
      <w:r w:rsidR="004925B8" w:rsidRPr="00B81056">
        <w:rPr>
          <w:rStyle w:val="Lienhypertexte"/>
          <w:color w:val="auto"/>
          <w:u w:val="none"/>
        </w:rPr>
        <w:t> </w:t>
      </w:r>
      <w:r w:rsidR="006D09DB">
        <w:rPr>
          <w:rStyle w:val="Lienhypertexte"/>
          <w:color w:val="auto"/>
          <w:u w:val="none"/>
        </w:rPr>
        <w:t>(qui est responsable de quoi)</w:t>
      </w:r>
    </w:p>
    <w:p w14:paraId="0419C1DB" w14:textId="77777777" w:rsidR="00392576" w:rsidRDefault="001E64ED" w:rsidP="00215CE8">
      <w:pPr>
        <w:pStyle w:val="Paragraphedeliste"/>
        <w:numPr>
          <w:ilvl w:val="0"/>
          <w:numId w:val="32"/>
        </w:num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>les modalités de communication entre les acteurs, en mode normal comme dégradé</w:t>
      </w:r>
      <w:r w:rsidR="00392576" w:rsidRPr="001E64ED">
        <w:rPr>
          <w:rStyle w:val="Lienhypertexte"/>
          <w:color w:val="auto"/>
          <w:u w:val="none"/>
        </w:rPr>
        <w:t xml:space="preserve"> </w:t>
      </w:r>
    </w:p>
    <w:p w14:paraId="6B2EA5B4" w14:textId="77777777" w:rsidR="00EB2D25" w:rsidRDefault="00EB2D25" w:rsidP="00366121">
      <w:pPr>
        <w:spacing w:before="100" w:beforeAutospacing="1" w:after="240" w:line="240" w:lineRule="auto"/>
        <w:jc w:val="both"/>
        <w:rPr>
          <w:noProof/>
          <w:lang w:eastAsia="fr-FR"/>
        </w:rPr>
      </w:pPr>
      <w:r w:rsidRPr="001071C1">
        <w:rPr>
          <w:b/>
          <w:noProof/>
          <w:color w:val="FF0000"/>
          <w:sz w:val="36"/>
          <w:szCs w:val="36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8BF944" wp14:editId="340E96BD">
                <wp:simplePos x="0" y="0"/>
                <wp:positionH relativeFrom="margin">
                  <wp:posOffset>1510030</wp:posOffset>
                </wp:positionH>
                <wp:positionV relativeFrom="paragraph">
                  <wp:posOffset>280035</wp:posOffset>
                </wp:positionV>
                <wp:extent cx="4429125" cy="1590675"/>
                <wp:effectExtent l="0" t="0" r="28575" b="28575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9F6D" w14:textId="7B47CA49" w:rsidR="00DC1E6B" w:rsidRDefault="00DC1E6B" w:rsidP="00392576">
                            <w:p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La convention de déversement :</w:t>
                            </w:r>
                          </w:p>
                          <w:p w14:paraId="75859563" w14:textId="2FC9F5B2" w:rsidR="00E56D8A" w:rsidRPr="00E56D8A" w:rsidRDefault="00E56D8A" w:rsidP="0039257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Est </w:t>
                            </w:r>
                            <w:r w:rsidRPr="00E56D8A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liée à l’autorisation de déversement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. La convention de déversement </w:t>
                            </w:r>
                            <w:r w:rsidR="006D207C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devient caduque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si l’autorisation est révoquée</w:t>
                            </w:r>
                          </w:p>
                          <w:p w14:paraId="319E9201" w14:textId="6BF75E35" w:rsidR="00392576" w:rsidRPr="00A34C02" w:rsidRDefault="00DC1E6B" w:rsidP="0039257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Est f</w:t>
                            </w:r>
                            <w:r w:rsidR="00392576" w:rsidRPr="00392576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acultative</w:t>
                            </w: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,</w:t>
                            </w:r>
                            <w:r w:rsidR="00392576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mais recommandée</w:t>
                            </w:r>
                            <w:r w:rsidR="00392576" w:rsidRPr="00A34C02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392576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pour les flux significatifs</w:t>
                            </w:r>
                          </w:p>
                          <w:p w14:paraId="2B5401F6" w14:textId="19C3544C" w:rsidR="00392576" w:rsidRPr="00A34C02" w:rsidRDefault="00392576" w:rsidP="00392576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B81056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Relève du </w:t>
                            </w:r>
                            <w:r w:rsidRPr="00B81056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droit privé</w:t>
                            </w:r>
                            <w:r w:rsidR="004925B8" w:rsidRPr="00B81056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 xml:space="preserve"> </w:t>
                            </w:r>
                          </w:p>
                          <w:p w14:paraId="50DC0CCA" w14:textId="77777777" w:rsidR="00392576" w:rsidRDefault="001E64ED" w:rsidP="005F5EF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</w:pPr>
                            <w:r w:rsidRPr="001E64ED"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 xml:space="preserve">Sécurisant </w:t>
                            </w:r>
                            <w:r w:rsidRPr="001E64ED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pour l’exploitant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, la </w:t>
                            </w:r>
                            <w:r w:rsidRPr="001E64ED"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>collectivité</w:t>
                            </w:r>
                            <w:r>
                              <w:rPr>
                                <w:rStyle w:val="Lienhypertexte"/>
                                <w:color w:val="auto"/>
                                <w:u w:val="none"/>
                              </w:rPr>
                              <w:t xml:space="preserve"> … et le milieu récepteur</w:t>
                            </w:r>
                          </w:p>
                          <w:p w14:paraId="24E373BB" w14:textId="77777777" w:rsidR="0003744C" w:rsidRDefault="0003744C" w:rsidP="005F5EF7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100" w:beforeAutospacing="1" w:after="240" w:line="240" w:lineRule="auto"/>
                              <w:jc w:val="both"/>
                            </w:pPr>
                            <w:r>
                              <w:rPr>
                                <w:rStyle w:val="Lienhypertexte"/>
                                <w:b/>
                                <w:color w:val="auto"/>
                                <w:u w:val="none"/>
                              </w:rPr>
                              <w:t>Améliore et fluidifie la gestion au quotidien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BF944" id="Zone de texte 6" o:spid="_x0000_s1031" type="#_x0000_t202" style="position:absolute;left:0;text-align:left;margin-left:118.9pt;margin-top:22.05pt;width:348.75pt;height:125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" strokecolor="#2e74b5 [2404]" strokeweight="1pt">
                <v:textbox>
                  <w:txbxContent>
                    <w:p w14:paraId="20019F6D" w14:textId="7B47CA49" w:rsidR="00DC1E6B" w:rsidRDefault="00DC1E6B" w:rsidP="00392576">
                      <w:p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b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La convention de déversement :</w:t>
                      </w:r>
                    </w:p>
                    <w:p w14:paraId="75859563" w14:textId="2FC9F5B2" w:rsidR="00E56D8A" w:rsidRPr="00E56D8A" w:rsidRDefault="00E56D8A" w:rsidP="0039257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Est </w:t>
                      </w:r>
                      <w:r w:rsidRPr="00E56D8A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liée à l’autorisation de déversement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. La convention de déversement </w:t>
                      </w:r>
                      <w:r w:rsidR="006D207C">
                        <w:rPr>
                          <w:rStyle w:val="Lienhypertexte"/>
                          <w:color w:val="auto"/>
                          <w:u w:val="none"/>
                        </w:rPr>
                        <w:t>devient caduque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 si l’autorisation est révoquée</w:t>
                      </w:r>
                    </w:p>
                    <w:p w14:paraId="319E9201" w14:textId="6BF75E35" w:rsidR="00392576" w:rsidRPr="00A34C02" w:rsidRDefault="00DC1E6B" w:rsidP="0039257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Est f</w:t>
                      </w:r>
                      <w:r w:rsidR="00392576" w:rsidRPr="00392576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acultative</w:t>
                      </w: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,</w:t>
                      </w:r>
                      <w:r w:rsidR="00392576">
                        <w:rPr>
                          <w:rStyle w:val="Lienhypertexte"/>
                          <w:color w:val="auto"/>
                          <w:u w:val="none"/>
                        </w:rPr>
                        <w:t xml:space="preserve"> mais recommandée</w:t>
                      </w:r>
                      <w:r w:rsidR="00392576" w:rsidRPr="00A34C02">
                        <w:rPr>
                          <w:rStyle w:val="Lienhypertexte"/>
                          <w:color w:val="auto"/>
                          <w:u w:val="none"/>
                        </w:rPr>
                        <w:t xml:space="preserve"> </w:t>
                      </w:r>
                      <w:r w:rsidR="00392576">
                        <w:rPr>
                          <w:rStyle w:val="Lienhypertexte"/>
                          <w:color w:val="auto"/>
                          <w:u w:val="none"/>
                        </w:rPr>
                        <w:t>pour les flux significatifs</w:t>
                      </w:r>
                    </w:p>
                    <w:p w14:paraId="2B5401F6" w14:textId="19C3544C" w:rsidR="00392576" w:rsidRPr="00A34C02" w:rsidRDefault="00392576" w:rsidP="00392576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B81056">
                        <w:rPr>
                          <w:rStyle w:val="Lienhypertexte"/>
                          <w:color w:val="auto"/>
                          <w:u w:val="none"/>
                        </w:rPr>
                        <w:t xml:space="preserve">Relève du </w:t>
                      </w:r>
                      <w:r w:rsidRPr="00B81056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droit privé</w:t>
                      </w:r>
                      <w:r w:rsidR="004925B8" w:rsidRPr="00B81056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 xml:space="preserve"> </w:t>
                      </w:r>
                    </w:p>
                    <w:p w14:paraId="50DC0CCA" w14:textId="77777777" w:rsidR="00392576" w:rsidRDefault="001E64ED" w:rsidP="005F5EF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  <w:rPr>
                          <w:rStyle w:val="Lienhypertexte"/>
                          <w:color w:val="auto"/>
                          <w:u w:val="none"/>
                        </w:rPr>
                      </w:pPr>
                      <w:r w:rsidRPr="001E64ED"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 xml:space="preserve">Sécurisant </w:t>
                      </w:r>
                      <w:r w:rsidRPr="001E64ED">
                        <w:rPr>
                          <w:rStyle w:val="Lienhypertexte"/>
                          <w:color w:val="auto"/>
                          <w:u w:val="none"/>
                        </w:rPr>
                        <w:t>pour l’exploitant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, la </w:t>
                      </w:r>
                      <w:r w:rsidRPr="001E64ED">
                        <w:rPr>
                          <w:rStyle w:val="Lienhypertexte"/>
                          <w:color w:val="auto"/>
                          <w:u w:val="none"/>
                        </w:rPr>
                        <w:t>collectivité</w:t>
                      </w:r>
                      <w:r>
                        <w:rPr>
                          <w:rStyle w:val="Lienhypertexte"/>
                          <w:color w:val="auto"/>
                          <w:u w:val="none"/>
                        </w:rPr>
                        <w:t xml:space="preserve"> … et le milieu récepteur</w:t>
                      </w:r>
                    </w:p>
                    <w:p w14:paraId="24E373BB" w14:textId="77777777" w:rsidR="0003744C" w:rsidRDefault="0003744C" w:rsidP="005F5EF7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100" w:beforeAutospacing="1" w:after="240" w:line="240" w:lineRule="auto"/>
                        <w:jc w:val="both"/>
                      </w:pPr>
                      <w:r>
                        <w:rPr>
                          <w:rStyle w:val="Lienhypertexte"/>
                          <w:b/>
                          <w:color w:val="auto"/>
                          <w:u w:val="none"/>
                        </w:rPr>
                        <w:t>Améliore et fluidifie la gestion au quotidien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97DE9A" w14:textId="77777777" w:rsidR="00366121" w:rsidRPr="00366121" w:rsidRDefault="00AD74B1" w:rsidP="00366121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>
        <w:rPr>
          <w:rStyle w:val="Lienhypertexte"/>
          <w:color w:val="auto"/>
          <w:u w:val="none"/>
        </w:rPr>
        <w:t xml:space="preserve">   </w:t>
      </w:r>
      <w:r w:rsidR="00181822">
        <w:rPr>
          <w:noProof/>
          <w:lang w:eastAsia="fr-FR"/>
        </w:rPr>
        <w:drawing>
          <wp:inline distT="0" distB="0" distL="0" distR="0" wp14:anchorId="4B1342A6" wp14:editId="3CF0BD10">
            <wp:extent cx="1073897" cy="714375"/>
            <wp:effectExtent l="0" t="0" r="0" b="0"/>
            <wp:docPr id="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51" cy="71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908FC" w14:textId="77777777" w:rsidR="006E7D68" w:rsidRDefault="006E7D68" w:rsidP="001D77EB">
      <w:pPr>
        <w:jc w:val="both"/>
        <w:rPr>
          <w:rFonts w:ascii="Arial" w:hAnsi="Arial" w:cs="Arial"/>
          <w:b/>
          <w:sz w:val="20"/>
          <w:szCs w:val="20"/>
        </w:rPr>
      </w:pPr>
    </w:p>
    <w:p w14:paraId="43FA634B" w14:textId="77777777" w:rsidR="006E7D68" w:rsidRDefault="006E7D68" w:rsidP="001D77EB">
      <w:pPr>
        <w:jc w:val="both"/>
        <w:rPr>
          <w:rFonts w:ascii="Arial" w:hAnsi="Arial" w:cs="Arial"/>
          <w:b/>
          <w:sz w:val="20"/>
          <w:szCs w:val="20"/>
        </w:rPr>
      </w:pPr>
    </w:p>
    <w:p w14:paraId="77C0137B" w14:textId="77777777" w:rsidR="006E7D68" w:rsidRDefault="006E7D68" w:rsidP="001D77EB">
      <w:pPr>
        <w:jc w:val="both"/>
        <w:rPr>
          <w:rFonts w:ascii="Arial" w:hAnsi="Arial" w:cs="Arial"/>
          <w:b/>
          <w:sz w:val="20"/>
          <w:szCs w:val="20"/>
        </w:rPr>
      </w:pPr>
    </w:p>
    <w:p w14:paraId="4222A886" w14:textId="77777777" w:rsidR="00CD7C49" w:rsidRDefault="00CD7C49" w:rsidP="001D77EB">
      <w:pPr>
        <w:jc w:val="both"/>
        <w:rPr>
          <w:rFonts w:ascii="Arial" w:hAnsi="Arial" w:cs="Arial"/>
          <w:b/>
          <w:sz w:val="20"/>
          <w:szCs w:val="20"/>
        </w:rPr>
      </w:pPr>
    </w:p>
    <w:p w14:paraId="46A7FF23" w14:textId="77777777" w:rsidR="00CD7C49" w:rsidRDefault="00CD7C49" w:rsidP="001D77EB">
      <w:pPr>
        <w:jc w:val="both"/>
        <w:rPr>
          <w:rFonts w:ascii="Arial" w:hAnsi="Arial" w:cs="Arial"/>
          <w:b/>
          <w:sz w:val="20"/>
          <w:szCs w:val="20"/>
        </w:rPr>
      </w:pPr>
    </w:p>
    <w:p w14:paraId="425889F5" w14:textId="3F8D300F" w:rsidR="00F12FFF" w:rsidRDefault="00D83D50" w:rsidP="001D77EB">
      <w:pPr>
        <w:jc w:val="both"/>
        <w:rPr>
          <w:b/>
          <w:color w:val="FF0000"/>
          <w:sz w:val="36"/>
          <w:szCs w:val="36"/>
        </w:rPr>
      </w:pPr>
      <w:r w:rsidRPr="0014733F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A91D1B8" wp14:editId="472787EA">
                <wp:simplePos x="0" y="0"/>
                <wp:positionH relativeFrom="column">
                  <wp:posOffset>-33020</wp:posOffset>
                </wp:positionH>
                <wp:positionV relativeFrom="paragraph">
                  <wp:posOffset>264795</wp:posOffset>
                </wp:positionV>
                <wp:extent cx="5686425" cy="1404620"/>
                <wp:effectExtent l="0" t="0" r="28575" b="2095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C222" w14:textId="776397F4" w:rsidR="003D01A8" w:rsidRPr="006E7D68" w:rsidRDefault="003D01A8" w:rsidP="006E7D6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740"/>
                                <w:tab w:val="left" w:pos="8820"/>
                              </w:tabs>
                              <w:ind w:right="25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E7D6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Directive modifiée n° 91/271/CEE du 21 mai 1991</w:t>
                            </w:r>
                            <w:r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relative au traitement des eaux urbaines résiduaires </w:t>
                            </w:r>
                          </w:p>
                          <w:p w14:paraId="5410B50B" w14:textId="2A6605E8" w:rsidR="00CE2FE8" w:rsidRPr="00D83D50" w:rsidRDefault="00CE2FE8" w:rsidP="00CE2FE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Code de la Santé Publique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notamment art</w:t>
                            </w:r>
                            <w:r w:rsidR="00105587">
                              <w:rPr>
                                <w:rFonts w:cs="Arial"/>
                                <w:sz w:val="18"/>
                                <w:szCs w:val="18"/>
                              </w:rPr>
                              <w:t>icles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029B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L. 1331-7-1, </w:t>
                            </w:r>
                            <w:r w:rsidR="00C3414C">
                              <w:rPr>
                                <w:rFonts w:cs="Arial"/>
                                <w:sz w:val="18"/>
                                <w:szCs w:val="18"/>
                              </w:rPr>
                              <w:t>L. 1331-10,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L. 1331-15</w:t>
                            </w:r>
                            <w:r w:rsid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>, L1337-2</w:t>
                            </w:r>
                          </w:p>
                          <w:p w14:paraId="1FFE4AE1" w14:textId="3C70950B" w:rsidR="00CE2FE8" w:rsidRPr="00D83D50" w:rsidRDefault="00CE2FE8" w:rsidP="00CE2FE8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Code Général des Collectivités Territoriales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>notamment art</w:t>
                            </w:r>
                            <w:r w:rsidR="00105587">
                              <w:rPr>
                                <w:rFonts w:cs="Arial"/>
                                <w:sz w:val="18"/>
                                <w:szCs w:val="18"/>
                              </w:rPr>
                              <w:t>icles</w:t>
                            </w:r>
                            <w:r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L.2224-7 et s</w:t>
                            </w:r>
                            <w:r w:rsid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>uivants</w:t>
                            </w:r>
                            <w:r w:rsidR="00105587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D. 2224-1 et s</w:t>
                            </w:r>
                            <w:r w:rsidR="00105587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uivants, </w:t>
                            </w:r>
                            <w:r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6029B4" w:rsidRP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>2224-6 et s</w:t>
                            </w:r>
                            <w:r w:rsidR="006E7D68">
                              <w:rPr>
                                <w:rFonts w:cs="Arial"/>
                                <w:sz w:val="18"/>
                                <w:szCs w:val="18"/>
                              </w:rPr>
                              <w:t>uivants, R2224-19-6</w:t>
                            </w:r>
                          </w:p>
                          <w:p w14:paraId="4A705F9C" w14:textId="102082A9" w:rsidR="00CE2FE8" w:rsidRPr="006E7D68" w:rsidRDefault="00CE2FE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E7D6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Code de l’environnement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notamment art. </w:t>
                            </w:r>
                            <w:r w:rsidR="00105587">
                              <w:rPr>
                                <w:rFonts w:cs="Arial"/>
                                <w:sz w:val="18"/>
                                <w:szCs w:val="18"/>
                              </w:rPr>
                              <w:t>L.213-10 et suivants</w:t>
                            </w:r>
                          </w:p>
                          <w:p w14:paraId="76AA515D" w14:textId="36DDE633" w:rsidR="003D01A8" w:rsidRPr="00D83D50" w:rsidRDefault="003D01A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Arrêté du 2 février 1998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63DA"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modifié</w:t>
                            </w:r>
                            <w:r w:rsidR="001263DA"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>relatif aux prélèvements et à la consommation d'eau ainsi qu'aux émissions de toute nature des ICPE soumises à autorisation</w:t>
                            </w:r>
                          </w:p>
                          <w:p w14:paraId="27B2780B" w14:textId="796E502D" w:rsidR="003D01A8" w:rsidRPr="00D83D50" w:rsidRDefault="003D01A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740"/>
                                <w:tab w:val="left" w:pos="8820"/>
                              </w:tabs>
                              <w:ind w:right="25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Arrêté du 21 décembre 2007</w:t>
                            </w:r>
                            <w:r w:rsidR="000B2AB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modifié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relatif aux modalités d'établissement des redevances pour pollution de l'eau et pour modernisation des réseaux de collecte</w:t>
                            </w:r>
                          </w:p>
                          <w:p w14:paraId="0A28F3C2" w14:textId="573D53D5" w:rsidR="003D01A8" w:rsidRPr="00D83D50" w:rsidRDefault="003D01A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740"/>
                                <w:tab w:val="left" w:pos="8820"/>
                              </w:tabs>
                              <w:ind w:right="25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Arrêté du 2 mai 2007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63DA" w:rsidRPr="001263DA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modifié</w:t>
                            </w:r>
                            <w:r w:rsidR="001263D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relatif aux rapports annuels sur le prix et la qualité des services publics d'eau potable et d'assainissement </w:t>
                            </w:r>
                          </w:p>
                          <w:p w14:paraId="601C01F0" w14:textId="7DFB9B0E" w:rsidR="003D01A8" w:rsidRPr="00D83D50" w:rsidRDefault="0060753E" w:rsidP="0060753E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7740"/>
                                <w:tab w:val="left" w:pos="8820"/>
                              </w:tabs>
                              <w:ind w:right="25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0753E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Arrêté du 21 juillet 2015 </w:t>
                            </w:r>
                            <w:r w:rsidRPr="006B0D4A">
                              <w:rPr>
                                <w:rFonts w:cs="Arial"/>
                                <w:sz w:val="18"/>
                                <w:szCs w:val="18"/>
                              </w:rPr>
                              <w:t>relatif aux systèmes d'assainissement collectif et aux installations d'assainissement non collectif, à l'exception des installations d'assainissement non collectif recevant une charge brute de pollution organique inférieure ou égale à 1,2 kg/j de DBO5</w:t>
                            </w:r>
                            <w:r w:rsidRPr="0060753E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D01A8"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(JO du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19</w:t>
                            </w:r>
                            <w:r w:rsidR="006B0D4A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août</w:t>
                            </w:r>
                            <w:r w:rsidR="003D01A8"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20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15</w:t>
                            </w:r>
                            <w:r w:rsidR="003D01A8"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D833153" w14:textId="77777777" w:rsidR="003D01A8" w:rsidRPr="00D83D50" w:rsidRDefault="003D01A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Circulaire du 24 janvier 1984</w:t>
                            </w:r>
                            <w:r w:rsidRPr="00D83D50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relative à la formation des prescriptions relatives aux rejets d’eaux résiduaires industrielles dans un ouvrage collectif</w:t>
                            </w:r>
                          </w:p>
                          <w:p w14:paraId="0A9562AA" w14:textId="1576B2AE" w:rsidR="003D01A8" w:rsidRPr="00D83D50" w:rsidRDefault="003D01A8" w:rsidP="00D83D50">
                            <w:pPr>
                              <w:pStyle w:val="Paragraphedeliste"/>
                              <w:numPr>
                                <w:ilvl w:val="0"/>
                                <w:numId w:val="36"/>
                              </w:numPr>
                              <w:spacing w:before="100" w:beforeAutospacing="1" w:after="24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83D50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Règlement d’Assainissement </w:t>
                            </w:r>
                            <w:r w:rsidR="006E7D68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91D1B8" id="_x0000_s1032" type="#_x0000_t202" style="position:absolute;left:0;text-align:left;margin-left:-2.6pt;margin-top:20.85pt;width:447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">
                <v:textbox style="mso-fit-shape-to-text:t">
                  <w:txbxContent>
                    <w:p w14:paraId="043EC222" w14:textId="776397F4" w:rsidR="003D01A8" w:rsidRPr="006E7D68" w:rsidRDefault="003D01A8" w:rsidP="006E7D6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tabs>
                          <w:tab w:val="left" w:pos="7740"/>
                          <w:tab w:val="left" w:pos="8820"/>
                        </w:tabs>
                        <w:ind w:right="25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E7D68">
                        <w:rPr>
                          <w:rFonts w:cs="Arial"/>
                          <w:b/>
                          <w:sz w:val="18"/>
                          <w:szCs w:val="18"/>
                        </w:rPr>
                        <w:t>Directive modifiée n° 91/271/CEE du 21 mai 1991</w:t>
                      </w:r>
                      <w:r w:rsidRPr="006E7D68">
                        <w:rPr>
                          <w:rFonts w:cs="Arial"/>
                          <w:sz w:val="18"/>
                          <w:szCs w:val="18"/>
                        </w:rPr>
                        <w:t xml:space="preserve"> relative au traitement des eaux urbaines résiduaires </w:t>
                      </w:r>
                    </w:p>
                    <w:p w14:paraId="5410B50B" w14:textId="2A6605E8" w:rsidR="00CE2FE8" w:rsidRPr="00D83D50" w:rsidRDefault="00CE2FE8" w:rsidP="00CE2FE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Code de la Santé Publique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notamment art</w:t>
                      </w:r>
                      <w:r w:rsidR="00105587">
                        <w:rPr>
                          <w:rFonts w:cs="Arial"/>
                          <w:sz w:val="18"/>
                          <w:szCs w:val="18"/>
                        </w:rPr>
                        <w:t>icles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6029B4">
                        <w:rPr>
                          <w:rFonts w:cs="Arial"/>
                          <w:sz w:val="18"/>
                          <w:szCs w:val="18"/>
                        </w:rPr>
                        <w:t xml:space="preserve">L. 1331-7-1, </w:t>
                      </w:r>
                      <w:r w:rsidR="00C3414C">
                        <w:rPr>
                          <w:rFonts w:cs="Arial"/>
                          <w:sz w:val="18"/>
                          <w:szCs w:val="18"/>
                        </w:rPr>
                        <w:t>L. 1331-10,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L. 1331-15</w:t>
                      </w:r>
                      <w:r w:rsidR="006E7D68">
                        <w:rPr>
                          <w:rFonts w:cs="Arial"/>
                          <w:sz w:val="18"/>
                          <w:szCs w:val="18"/>
                        </w:rPr>
                        <w:t>, L1337-2</w:t>
                      </w:r>
                    </w:p>
                    <w:p w14:paraId="1FFE4AE1" w14:textId="3C70950B" w:rsidR="00CE2FE8" w:rsidRPr="00D83D50" w:rsidRDefault="00CE2FE8" w:rsidP="00CE2FE8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Code Général des Collectivités Territoriales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E7D68">
                        <w:rPr>
                          <w:rFonts w:cs="Arial"/>
                          <w:sz w:val="18"/>
                          <w:szCs w:val="18"/>
                        </w:rPr>
                        <w:t>notamment art</w:t>
                      </w:r>
                      <w:r w:rsidR="00105587">
                        <w:rPr>
                          <w:rFonts w:cs="Arial"/>
                          <w:sz w:val="18"/>
                          <w:szCs w:val="18"/>
                        </w:rPr>
                        <w:t>icles</w:t>
                      </w:r>
                      <w:r w:rsidRPr="006E7D68">
                        <w:rPr>
                          <w:rFonts w:cs="Arial"/>
                          <w:sz w:val="18"/>
                          <w:szCs w:val="18"/>
                        </w:rPr>
                        <w:t xml:space="preserve"> L.2224-7 et s</w:t>
                      </w:r>
                      <w:r w:rsidR="006E7D68">
                        <w:rPr>
                          <w:rFonts w:cs="Arial"/>
                          <w:sz w:val="18"/>
                          <w:szCs w:val="18"/>
                        </w:rPr>
                        <w:t>uivants</w:t>
                      </w:r>
                      <w:r w:rsidR="00105587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6E7D68">
                        <w:rPr>
                          <w:rFonts w:cs="Arial"/>
                          <w:sz w:val="18"/>
                          <w:szCs w:val="18"/>
                        </w:rPr>
                        <w:t xml:space="preserve"> D. 2224-1 et s</w:t>
                      </w:r>
                      <w:r w:rsidR="00105587">
                        <w:rPr>
                          <w:rFonts w:cs="Arial"/>
                          <w:sz w:val="18"/>
                          <w:szCs w:val="18"/>
                        </w:rPr>
                        <w:t xml:space="preserve">uivants, </w:t>
                      </w:r>
                      <w:r w:rsidRPr="006E7D68">
                        <w:rPr>
                          <w:rFonts w:cs="Arial"/>
                          <w:sz w:val="18"/>
                          <w:szCs w:val="18"/>
                        </w:rPr>
                        <w:t xml:space="preserve">R. </w:t>
                      </w:r>
                      <w:r w:rsidR="006029B4" w:rsidRPr="006E7D68">
                        <w:rPr>
                          <w:rFonts w:cs="Arial"/>
                          <w:sz w:val="18"/>
                          <w:szCs w:val="18"/>
                        </w:rPr>
                        <w:t>2224-6 et s</w:t>
                      </w:r>
                      <w:r w:rsidR="006E7D68">
                        <w:rPr>
                          <w:rFonts w:cs="Arial"/>
                          <w:sz w:val="18"/>
                          <w:szCs w:val="18"/>
                        </w:rPr>
                        <w:t>uivants, R2224-19-6</w:t>
                      </w:r>
                    </w:p>
                    <w:p w14:paraId="4A705F9C" w14:textId="102082A9" w:rsidR="00CE2FE8" w:rsidRPr="006E7D68" w:rsidRDefault="00CE2FE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E7D68">
                        <w:rPr>
                          <w:rFonts w:cs="Arial"/>
                          <w:b/>
                          <w:sz w:val="18"/>
                          <w:szCs w:val="18"/>
                        </w:rPr>
                        <w:t>Code de l’environnement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notamment art. </w:t>
                      </w:r>
                      <w:r w:rsidR="00105587">
                        <w:rPr>
                          <w:rFonts w:cs="Arial"/>
                          <w:sz w:val="18"/>
                          <w:szCs w:val="18"/>
                        </w:rPr>
                        <w:t>L.213-10 et suivants</w:t>
                      </w:r>
                    </w:p>
                    <w:p w14:paraId="76AA515D" w14:textId="36DDE633" w:rsidR="003D01A8" w:rsidRPr="00D83D50" w:rsidRDefault="003D01A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Arrêté du 2 février 1998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1263DA"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modifié</w:t>
                      </w:r>
                      <w:r w:rsidR="001263DA"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>relatif aux prélèvements et à la consommation d'eau ainsi qu'aux émissions de toute nature des ICPE soumises à autorisation</w:t>
                      </w:r>
                    </w:p>
                    <w:p w14:paraId="27B2780B" w14:textId="796E502D" w:rsidR="003D01A8" w:rsidRPr="00D83D50" w:rsidRDefault="003D01A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tabs>
                          <w:tab w:val="left" w:pos="7740"/>
                          <w:tab w:val="left" w:pos="8820"/>
                        </w:tabs>
                        <w:ind w:right="25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Arrêté du 21 décembre 2007</w:t>
                      </w:r>
                      <w:r w:rsidR="000B2AB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modifié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relatif aux modalités d'établissement des redevances pour pollution de l'eau et pour modernisation des réseaux de collecte</w:t>
                      </w:r>
                    </w:p>
                    <w:p w14:paraId="0A28F3C2" w14:textId="573D53D5" w:rsidR="003D01A8" w:rsidRPr="00D83D50" w:rsidRDefault="003D01A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tabs>
                          <w:tab w:val="left" w:pos="7740"/>
                          <w:tab w:val="left" w:pos="8820"/>
                        </w:tabs>
                        <w:ind w:right="25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Arrêté du 2 mai 2007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1263DA" w:rsidRPr="001263DA">
                        <w:rPr>
                          <w:rFonts w:cs="Arial"/>
                          <w:b/>
                          <w:sz w:val="18"/>
                          <w:szCs w:val="18"/>
                        </w:rPr>
                        <w:t>modifié</w:t>
                      </w:r>
                      <w:r w:rsidR="001263D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relatif aux rapports annuels sur le prix et la qualité des services publics d'eau potable et d'assainissement </w:t>
                      </w:r>
                    </w:p>
                    <w:p w14:paraId="601C01F0" w14:textId="7DFB9B0E" w:rsidR="003D01A8" w:rsidRPr="00D83D50" w:rsidRDefault="0060753E" w:rsidP="0060753E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tabs>
                          <w:tab w:val="left" w:pos="7740"/>
                          <w:tab w:val="left" w:pos="8820"/>
                        </w:tabs>
                        <w:ind w:right="25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0753E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Arrêté du 21 juillet 2015 </w:t>
                      </w:r>
                      <w:r w:rsidRPr="006B0D4A">
                        <w:rPr>
                          <w:rFonts w:cs="Arial"/>
                          <w:sz w:val="18"/>
                          <w:szCs w:val="18"/>
                        </w:rPr>
                        <w:t>relatif aux systèmes d'assainissement collectif et aux installations d'assainissement non collectif, à l'exception des installations d'assainissement non collectif recevant une charge brute de pollution organique inférieure ou égale à 1,2 kg/j de DBO5</w:t>
                      </w:r>
                      <w:r w:rsidRPr="0060753E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3D01A8"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(JO du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19</w:t>
                      </w:r>
                      <w:r w:rsidR="006B0D4A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août</w:t>
                      </w:r>
                      <w:r w:rsidR="003D01A8"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20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15</w:t>
                      </w:r>
                      <w:r w:rsidR="003D01A8" w:rsidRPr="00D83D50">
                        <w:rPr>
                          <w:rFonts w:cs="Arial"/>
                          <w:sz w:val="18"/>
                          <w:szCs w:val="18"/>
                        </w:rPr>
                        <w:t>)</w:t>
                      </w:r>
                    </w:p>
                    <w:p w14:paraId="2D833153" w14:textId="77777777" w:rsidR="003D01A8" w:rsidRPr="00D83D50" w:rsidRDefault="003D01A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>Circulaire du 24 janvier 1984</w:t>
                      </w:r>
                      <w:r w:rsidRPr="00D83D50">
                        <w:rPr>
                          <w:rFonts w:cs="Arial"/>
                          <w:sz w:val="18"/>
                          <w:szCs w:val="18"/>
                        </w:rPr>
                        <w:t xml:space="preserve"> relative à la formation des prescriptions relatives aux rejets d’eaux résiduaires industrielles dans un ouvrage collectif</w:t>
                      </w:r>
                    </w:p>
                    <w:p w14:paraId="0A9562AA" w14:textId="1576B2AE" w:rsidR="003D01A8" w:rsidRPr="00D83D50" w:rsidRDefault="003D01A8" w:rsidP="00D83D50">
                      <w:pPr>
                        <w:pStyle w:val="Paragraphedeliste"/>
                        <w:numPr>
                          <w:ilvl w:val="0"/>
                          <w:numId w:val="36"/>
                        </w:numPr>
                        <w:spacing w:before="100" w:beforeAutospacing="1" w:after="24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D83D50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Règlement d’Assainissement </w:t>
                      </w:r>
                      <w:r w:rsidR="006E7D68">
                        <w:rPr>
                          <w:rFonts w:cs="Arial"/>
                          <w:b/>
                          <w:sz w:val="18"/>
                          <w:szCs w:val="18"/>
                        </w:rPr>
                        <w:t>local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01A8" w:rsidRPr="0014733F">
        <w:rPr>
          <w:rFonts w:ascii="Arial" w:hAnsi="Arial" w:cs="Arial"/>
          <w:b/>
          <w:sz w:val="20"/>
          <w:szCs w:val="20"/>
        </w:rPr>
        <w:t xml:space="preserve">Contexte </w:t>
      </w:r>
      <w:r w:rsidR="002C5E73">
        <w:rPr>
          <w:rFonts w:ascii="Arial" w:hAnsi="Arial" w:cs="Arial"/>
          <w:b/>
          <w:sz w:val="20"/>
          <w:szCs w:val="20"/>
        </w:rPr>
        <w:t>juridique</w:t>
      </w:r>
      <w:r w:rsidR="002C5E73" w:rsidRPr="0014733F">
        <w:rPr>
          <w:rFonts w:ascii="Arial" w:hAnsi="Arial" w:cs="Arial"/>
          <w:b/>
          <w:sz w:val="20"/>
          <w:szCs w:val="20"/>
        </w:rPr>
        <w:t xml:space="preserve"> </w:t>
      </w:r>
    </w:p>
    <w:p w14:paraId="482A75BE" w14:textId="77777777" w:rsidR="00AB6987" w:rsidRDefault="00AB6987" w:rsidP="004404E5">
      <w:pPr>
        <w:spacing w:before="100" w:beforeAutospacing="1" w:after="240" w:line="240" w:lineRule="auto"/>
        <w:jc w:val="both"/>
        <w:rPr>
          <w:b/>
          <w:color w:val="FF0000"/>
          <w:sz w:val="36"/>
          <w:szCs w:val="36"/>
        </w:rPr>
      </w:pPr>
    </w:p>
    <w:p w14:paraId="46BCE95F" w14:textId="77777777" w:rsidR="00343CFE" w:rsidRDefault="00343CFE" w:rsidP="004404E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r w:rsidRPr="00343CFE">
        <w:rPr>
          <w:rStyle w:val="Lienhypertexte"/>
          <w:color w:val="auto"/>
          <w:u w:val="none"/>
        </w:rPr>
        <w:t>Pour aller plus loin :</w:t>
      </w:r>
      <w:r>
        <w:rPr>
          <w:rStyle w:val="Lienhypertexte"/>
          <w:color w:val="auto"/>
          <w:u w:val="none"/>
        </w:rPr>
        <w:t xml:space="preserve"> </w:t>
      </w:r>
    </w:p>
    <w:p w14:paraId="0AB1E509" w14:textId="77777777" w:rsidR="00D32D97" w:rsidRDefault="004A6F03" w:rsidP="00D32D97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hyperlink r:id="rId12" w:history="1">
        <w:r w:rsidR="00D32D97" w:rsidRPr="00CD37F3">
          <w:rPr>
            <w:rStyle w:val="Lienhypertexte"/>
          </w:rPr>
          <w:t>http://www.fenarive.fr/</w:t>
        </w:r>
      </w:hyperlink>
    </w:p>
    <w:p w14:paraId="6AAF975E" w14:textId="6664AEA7" w:rsidR="00343CFE" w:rsidRDefault="00DE2FD6" w:rsidP="004404E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  <w:hyperlink r:id="rId13" w:history="1">
        <w:r w:rsidR="00343CFE" w:rsidRPr="00BE619F">
          <w:rPr>
            <w:rStyle w:val="Lienhypertexte"/>
          </w:rPr>
          <w:t>http://www.entreprises.cci-paris-idf.fr/web/environnement/eau/gerer-eau-entreprise/autorisation-deversement</w:t>
        </w:r>
      </w:hyperlink>
    </w:p>
    <w:p w14:paraId="7518B93E" w14:textId="4F4485D6" w:rsidR="006D13D4" w:rsidRDefault="004A6F03" w:rsidP="004404E5">
      <w:pPr>
        <w:spacing w:before="100" w:beforeAutospacing="1" w:after="240" w:line="240" w:lineRule="auto"/>
        <w:jc w:val="both"/>
        <w:rPr>
          <w:rStyle w:val="Lienhypertexte"/>
        </w:rPr>
      </w:pPr>
      <w:hyperlink r:id="rId14" w:history="1">
        <w:r w:rsidR="006D13D4" w:rsidRPr="00BE619F">
          <w:rPr>
            <w:rStyle w:val="Lienhypertexte"/>
          </w:rPr>
          <w:t>https://www.legifrance.gouv.fr</w:t>
        </w:r>
      </w:hyperlink>
    </w:p>
    <w:p w14:paraId="1C55C06B" w14:textId="77777777" w:rsidR="00464DA0" w:rsidRDefault="00464DA0" w:rsidP="004404E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</w:p>
    <w:p w14:paraId="31B0581F" w14:textId="77777777" w:rsidR="006D13D4" w:rsidRDefault="006D13D4" w:rsidP="004404E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</w:p>
    <w:p w14:paraId="518D68E0" w14:textId="77777777" w:rsidR="00343CFE" w:rsidRPr="00343CFE" w:rsidRDefault="00343CFE" w:rsidP="004404E5">
      <w:pPr>
        <w:spacing w:before="100" w:beforeAutospacing="1" w:after="240" w:line="240" w:lineRule="auto"/>
        <w:jc w:val="both"/>
        <w:rPr>
          <w:rStyle w:val="Lienhypertexte"/>
          <w:color w:val="auto"/>
          <w:u w:val="none"/>
        </w:rPr>
      </w:pPr>
    </w:p>
    <w:p w14:paraId="1FF3CCD2" w14:textId="77777777" w:rsidR="00581E2A" w:rsidRPr="00581E2A" w:rsidRDefault="00581E2A" w:rsidP="00581E2A">
      <w:pPr>
        <w:keepNext/>
        <w:framePr w:dropCap="drop" w:lines="3" w:wrap="around" w:vAnchor="text" w:hAnchor="text"/>
        <w:spacing w:after="0" w:line="1349" w:lineRule="exact"/>
        <w:textAlignment w:val="baseline"/>
        <w:rPr>
          <w:rStyle w:val="Lienhypertexte"/>
          <w:color w:val="auto"/>
          <w:position w:val="-3"/>
          <w:sz w:val="167"/>
          <w:u w:val="none"/>
        </w:rPr>
      </w:pPr>
    </w:p>
    <w:p w14:paraId="39DE196B" w14:textId="1572B1C1" w:rsidR="00116D90" w:rsidRDefault="00E270BB" w:rsidP="00AE68BD">
      <w:pPr>
        <w:jc w:val="both"/>
        <w:rPr>
          <w:rStyle w:val="Lienhypertexte"/>
          <w:color w:val="auto"/>
          <w:u w:val="none"/>
        </w:rPr>
      </w:pP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5295F074" wp14:editId="5D3660D0">
            <wp:simplePos x="0" y="0"/>
            <wp:positionH relativeFrom="column">
              <wp:posOffset>-556895</wp:posOffset>
            </wp:positionH>
            <wp:positionV relativeFrom="paragraph">
              <wp:posOffset>154940</wp:posOffset>
            </wp:positionV>
            <wp:extent cx="6511290" cy="5486400"/>
            <wp:effectExtent l="0" t="0" r="381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6D90" w:rsidSect="0070702E">
      <w:headerReference w:type="default" r:id="rId16"/>
      <w:footerReference w:type="default" r:id="rId1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9DA9E" w14:textId="77777777" w:rsidR="004A6F03" w:rsidRDefault="004A6F03" w:rsidP="004204A9">
      <w:pPr>
        <w:spacing w:after="0" w:line="240" w:lineRule="auto"/>
      </w:pPr>
      <w:r>
        <w:separator/>
      </w:r>
    </w:p>
  </w:endnote>
  <w:endnote w:type="continuationSeparator" w:id="0">
    <w:p w14:paraId="2A6BB3BE" w14:textId="77777777" w:rsidR="004A6F03" w:rsidRDefault="004A6F03" w:rsidP="0042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768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295E51" w14:textId="094551E2" w:rsidR="004204A9" w:rsidRDefault="004204A9">
            <w:pPr>
              <w:pStyle w:val="Pieddepage"/>
              <w:jc w:val="right"/>
            </w:pPr>
            <w:r>
              <w:t xml:space="preserve">Page </w:t>
            </w:r>
            <w:r w:rsidR="00B604B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604B1">
              <w:rPr>
                <w:b/>
                <w:bCs/>
                <w:sz w:val="24"/>
                <w:szCs w:val="24"/>
              </w:rPr>
              <w:fldChar w:fldCharType="separate"/>
            </w:r>
            <w:r w:rsidR="005062DF">
              <w:rPr>
                <w:b/>
                <w:bCs/>
                <w:noProof/>
              </w:rPr>
              <w:t>6</w:t>
            </w:r>
            <w:r w:rsidR="00B604B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B604B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604B1">
              <w:rPr>
                <w:b/>
                <w:bCs/>
                <w:sz w:val="24"/>
                <w:szCs w:val="24"/>
              </w:rPr>
              <w:fldChar w:fldCharType="separate"/>
            </w:r>
            <w:r w:rsidR="005062DF">
              <w:rPr>
                <w:b/>
                <w:bCs/>
                <w:noProof/>
              </w:rPr>
              <w:t>6</w:t>
            </w:r>
            <w:r w:rsidR="00B604B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40EE2" w14:textId="77777777" w:rsidR="004204A9" w:rsidRDefault="004204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B985F" w14:textId="77777777" w:rsidR="004A6F03" w:rsidRDefault="004A6F03" w:rsidP="004204A9">
      <w:pPr>
        <w:spacing w:after="0" w:line="240" w:lineRule="auto"/>
      </w:pPr>
      <w:r>
        <w:separator/>
      </w:r>
    </w:p>
  </w:footnote>
  <w:footnote w:type="continuationSeparator" w:id="0">
    <w:p w14:paraId="21A8F426" w14:textId="77777777" w:rsidR="004A6F03" w:rsidRDefault="004A6F03" w:rsidP="004204A9">
      <w:pPr>
        <w:spacing w:after="0" w:line="240" w:lineRule="auto"/>
      </w:pPr>
      <w:r>
        <w:continuationSeparator/>
      </w:r>
    </w:p>
  </w:footnote>
  <w:footnote w:id="1">
    <w:p w14:paraId="78777467" w14:textId="5D3FCED3" w:rsidR="003A56CF" w:rsidRDefault="003A56CF" w:rsidP="003A56C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17C8F" w:rsidRPr="00417C8F">
        <w:rPr>
          <w:rStyle w:val="lev"/>
          <w:b w:val="0"/>
        </w:rPr>
        <w:t>L</w:t>
      </w:r>
      <w:r w:rsidR="00504158">
        <w:rPr>
          <w:rStyle w:val="lev"/>
          <w:b w:val="0"/>
        </w:rPr>
        <w:t>oi</w:t>
      </w:r>
      <w:r w:rsidR="00417C8F" w:rsidRPr="00417C8F">
        <w:rPr>
          <w:rStyle w:val="lev"/>
          <w:b w:val="0"/>
        </w:rPr>
        <w:t xml:space="preserve"> n° 2006-1772 du 30 décembre 2006 sur l'eau et les milieux aquatiques</w:t>
      </w:r>
      <w:r w:rsidR="00417C8F">
        <w:rPr>
          <w:rStyle w:val="lev"/>
        </w:rPr>
        <w:t xml:space="preserve"> </w:t>
      </w:r>
      <w:r w:rsidR="00417C8F">
        <w:t>(JORF du 31 décembre 2006)</w:t>
      </w:r>
    </w:p>
  </w:footnote>
  <w:footnote w:id="2">
    <w:p w14:paraId="19B98FE0" w14:textId="73EE699D" w:rsidR="003A56CF" w:rsidRDefault="003A56C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17C8F" w:rsidRPr="00417C8F">
        <w:rPr>
          <w:rStyle w:val="lev"/>
          <w:b w:val="0"/>
        </w:rPr>
        <w:t>L</w:t>
      </w:r>
      <w:r w:rsidR="00504158">
        <w:rPr>
          <w:rStyle w:val="lev"/>
          <w:b w:val="0"/>
        </w:rPr>
        <w:t>oi</w:t>
      </w:r>
      <w:r w:rsidR="00417C8F" w:rsidRPr="00417C8F">
        <w:rPr>
          <w:rStyle w:val="lev"/>
          <w:b w:val="0"/>
        </w:rPr>
        <w:t xml:space="preserve"> n° 2011-525 du 17 mai 2011 de simplification et d'amélioration de la qualité du droit</w:t>
      </w:r>
      <w:r w:rsidR="00417C8F">
        <w:t xml:space="preserve"> (JORF du 18 mai 2011)</w:t>
      </w:r>
    </w:p>
  </w:footnote>
  <w:footnote w:id="3">
    <w:p w14:paraId="1409B224" w14:textId="63D81939" w:rsidR="00E0683A" w:rsidRDefault="00E0683A">
      <w:pPr>
        <w:pStyle w:val="Notedebasdepage"/>
      </w:pPr>
      <w:r>
        <w:rPr>
          <w:rStyle w:val="Appelnotedebasdep"/>
        </w:rPr>
        <w:footnoteRef/>
      </w:r>
      <w:r>
        <w:t xml:space="preserve"> Ces textes sont codifiés aux articles L.1331-4 et suivants du code de la </w:t>
      </w:r>
      <w:r w:rsidR="00BF2ED9">
        <w:t>S</w:t>
      </w:r>
      <w:r>
        <w:t xml:space="preserve">anté </w:t>
      </w:r>
      <w:r w:rsidR="00BF2ED9">
        <w:t>P</w:t>
      </w:r>
      <w:r>
        <w:t>ublique</w:t>
      </w:r>
    </w:p>
  </w:footnote>
  <w:footnote w:id="4">
    <w:p w14:paraId="3F69090D" w14:textId="0B7D3F68" w:rsidR="007F5F68" w:rsidRDefault="007F5F68">
      <w:pPr>
        <w:pStyle w:val="Notedebasdepage"/>
      </w:pPr>
      <w:r>
        <w:rPr>
          <w:rStyle w:val="Appelnotedebasdep"/>
        </w:rPr>
        <w:footnoteRef/>
      </w:r>
      <w:r>
        <w:t xml:space="preserve"> Délivrée sous forme d’arrêté, </w:t>
      </w:r>
      <w:r w:rsidR="007F497A">
        <w:t xml:space="preserve">cette autorisation constitue un </w:t>
      </w:r>
      <w:r>
        <w:t>acte</w:t>
      </w:r>
      <w:r w:rsidR="00A10033">
        <w:t xml:space="preserve"> administratif</w:t>
      </w:r>
      <w:r>
        <w:t xml:space="preserve"> unilatéral</w:t>
      </w:r>
    </w:p>
  </w:footnote>
  <w:footnote w:id="5">
    <w:p w14:paraId="72C42203" w14:textId="64A5D227" w:rsidR="002345D7" w:rsidRDefault="002345D7">
      <w:pPr>
        <w:pStyle w:val="Notedebasdepage"/>
      </w:pPr>
      <w:r>
        <w:rPr>
          <w:rStyle w:val="Appelnotedebasdep"/>
        </w:rPr>
        <w:footnoteRef/>
      </w:r>
      <w:r>
        <w:t xml:space="preserve"> Selon les collectivités, l’autorisation est délivrée pour 5 (cas du SIAAP) ou 10 ans</w:t>
      </w:r>
    </w:p>
  </w:footnote>
  <w:footnote w:id="6">
    <w:p w14:paraId="3B8D1575" w14:textId="77777777" w:rsidR="0079459B" w:rsidRDefault="0079459B">
      <w:pPr>
        <w:pStyle w:val="Notedebasdepage"/>
      </w:pPr>
      <w:r>
        <w:rPr>
          <w:rStyle w:val="Appelnotedebasdep"/>
        </w:rPr>
        <w:footnoteRef/>
      </w:r>
      <w:r>
        <w:t xml:space="preserve"> Ces dispositions doivent bien entendu être compatibles avec les dispositions législatives et règlementaires d’ordre public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FA9E3" w14:textId="4CE57FAC" w:rsidR="00C948AB" w:rsidRDefault="00AD467C" w:rsidP="00AD467C">
    <w:pPr>
      <w:pStyle w:val="En-tte"/>
      <w:tabs>
        <w:tab w:val="clear" w:pos="4536"/>
        <w:tab w:val="clear" w:pos="9072"/>
        <w:tab w:val="left" w:pos="975"/>
      </w:tabs>
    </w:pPr>
    <w:r>
      <w:t xml:space="preserve">Les synthèses de la FENARIVE – </w:t>
    </w:r>
    <w:r w:rsidR="0070702E">
      <w:t xml:space="preserve">version </w:t>
    </w:r>
    <w:r w:rsidR="00F4289B">
      <w:t>11</w:t>
    </w:r>
    <w:r w:rsidR="00AD540F">
      <w:t>/</w:t>
    </w:r>
    <w:r>
      <w:t>201</w:t>
    </w:r>
    <w:r w:rsidR="00F4289B">
      <w:t>7</w:t>
    </w:r>
    <w:r w:rsidR="0070702E">
      <w:tab/>
    </w:r>
    <w:r w:rsidR="0070702E">
      <w:tab/>
    </w:r>
    <w:r w:rsidR="0070702E">
      <w:tab/>
    </w:r>
    <w:r w:rsidR="0070702E">
      <w:rPr>
        <w:noProof/>
        <w:lang w:eastAsia="fr-FR"/>
      </w:rPr>
      <w:drawing>
        <wp:inline distT="0" distB="0" distL="0" distR="0" wp14:anchorId="0CD43109" wp14:editId="4369D5C6">
          <wp:extent cx="1466850" cy="950134"/>
          <wp:effectExtent l="0" t="0" r="0" b="0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847" cy="96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C1F5E9" w14:textId="598A4A81" w:rsidR="004204A9" w:rsidRDefault="00AD467C" w:rsidP="00AD467C">
    <w:pPr>
      <w:pStyle w:val="En-tte"/>
      <w:tabs>
        <w:tab w:val="clear" w:pos="4536"/>
        <w:tab w:val="clear" w:pos="9072"/>
        <w:tab w:val="left" w:pos="975"/>
      </w:tabs>
    </w:pPr>
    <w:r>
      <w:tab/>
      <w:t xml:space="preserve">                                                  </w:t>
    </w:r>
    <w:r w:rsidR="00C948AB">
      <w:tab/>
    </w:r>
    <w:r w:rsidR="00C948AB">
      <w:tab/>
    </w:r>
    <w:r w:rsidR="00C948AB">
      <w:tab/>
    </w:r>
    <w:r w:rsidR="00C948AB">
      <w:tab/>
    </w:r>
    <w:r w:rsidR="00C948AB">
      <w:tab/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abstractNum w:abstractNumId="0" w15:restartNumberingAfterBreak="0">
    <w:nsid w:val="01B35FF9"/>
    <w:multiLevelType w:val="hybridMultilevel"/>
    <w:tmpl w:val="462A1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F32"/>
    <w:multiLevelType w:val="hybridMultilevel"/>
    <w:tmpl w:val="67824B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5E38"/>
    <w:multiLevelType w:val="hybridMultilevel"/>
    <w:tmpl w:val="1C5C60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37D1"/>
    <w:multiLevelType w:val="hybridMultilevel"/>
    <w:tmpl w:val="030680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77B50"/>
    <w:multiLevelType w:val="hybridMultilevel"/>
    <w:tmpl w:val="E93E7B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7B3"/>
    <w:multiLevelType w:val="multilevel"/>
    <w:tmpl w:val="4B26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62AF8"/>
    <w:multiLevelType w:val="multilevel"/>
    <w:tmpl w:val="3984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D3B39"/>
    <w:multiLevelType w:val="hybridMultilevel"/>
    <w:tmpl w:val="521081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11B1"/>
    <w:multiLevelType w:val="hybridMultilevel"/>
    <w:tmpl w:val="B95EE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B5A21"/>
    <w:multiLevelType w:val="hybridMultilevel"/>
    <w:tmpl w:val="DAA22B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572C2"/>
    <w:multiLevelType w:val="hybridMultilevel"/>
    <w:tmpl w:val="889C3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F3E16"/>
    <w:multiLevelType w:val="multilevel"/>
    <w:tmpl w:val="0934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B35689"/>
    <w:multiLevelType w:val="multilevel"/>
    <w:tmpl w:val="11E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767EF0"/>
    <w:multiLevelType w:val="hybridMultilevel"/>
    <w:tmpl w:val="FD58DA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2148A"/>
    <w:multiLevelType w:val="hybridMultilevel"/>
    <w:tmpl w:val="26C4B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8192C"/>
    <w:multiLevelType w:val="hybridMultilevel"/>
    <w:tmpl w:val="CC1E1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5229"/>
    <w:multiLevelType w:val="hybridMultilevel"/>
    <w:tmpl w:val="4C608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87507"/>
    <w:multiLevelType w:val="hybridMultilevel"/>
    <w:tmpl w:val="6E24C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32881"/>
    <w:multiLevelType w:val="multilevel"/>
    <w:tmpl w:val="1C9C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9609A"/>
    <w:multiLevelType w:val="hybridMultilevel"/>
    <w:tmpl w:val="835499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812B3"/>
    <w:multiLevelType w:val="hybridMultilevel"/>
    <w:tmpl w:val="364C7D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1EB3"/>
    <w:multiLevelType w:val="multilevel"/>
    <w:tmpl w:val="C2A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1A0053"/>
    <w:multiLevelType w:val="hybridMultilevel"/>
    <w:tmpl w:val="1CC88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C5218"/>
    <w:multiLevelType w:val="hybridMultilevel"/>
    <w:tmpl w:val="76E0CE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D03E2"/>
    <w:multiLevelType w:val="multilevel"/>
    <w:tmpl w:val="5C72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7D139A"/>
    <w:multiLevelType w:val="hybridMultilevel"/>
    <w:tmpl w:val="7F882B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025A7"/>
    <w:multiLevelType w:val="hybridMultilevel"/>
    <w:tmpl w:val="365A8566"/>
    <w:lvl w:ilvl="0" w:tplc="3D7E7DCA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9C6383B"/>
    <w:multiLevelType w:val="multilevel"/>
    <w:tmpl w:val="DAC6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C377AD"/>
    <w:multiLevelType w:val="hybridMultilevel"/>
    <w:tmpl w:val="F2CC065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605321DF"/>
    <w:multiLevelType w:val="hybridMultilevel"/>
    <w:tmpl w:val="2CA287B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E0B56"/>
    <w:multiLevelType w:val="hybridMultilevel"/>
    <w:tmpl w:val="15DAD0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625AE"/>
    <w:multiLevelType w:val="hybridMultilevel"/>
    <w:tmpl w:val="4C966ECE"/>
    <w:lvl w:ilvl="0" w:tplc="5F1ACF8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65E5"/>
    <w:multiLevelType w:val="hybridMultilevel"/>
    <w:tmpl w:val="AD2E43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4D09"/>
    <w:multiLevelType w:val="hybridMultilevel"/>
    <w:tmpl w:val="338A854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371A76"/>
    <w:multiLevelType w:val="multilevel"/>
    <w:tmpl w:val="A5C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4038DA"/>
    <w:multiLevelType w:val="hybridMultilevel"/>
    <w:tmpl w:val="87D8D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270A4"/>
    <w:multiLevelType w:val="multilevel"/>
    <w:tmpl w:val="4CE6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F70BE"/>
    <w:multiLevelType w:val="hybridMultilevel"/>
    <w:tmpl w:val="DE340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854E3"/>
    <w:multiLevelType w:val="hybridMultilevel"/>
    <w:tmpl w:val="92100C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4"/>
  </w:num>
  <w:num w:numId="4">
    <w:abstractNumId w:val="19"/>
  </w:num>
  <w:num w:numId="5">
    <w:abstractNumId w:val="1"/>
  </w:num>
  <w:num w:numId="6">
    <w:abstractNumId w:val="22"/>
  </w:num>
  <w:num w:numId="7">
    <w:abstractNumId w:val="17"/>
  </w:num>
  <w:num w:numId="8">
    <w:abstractNumId w:val="28"/>
  </w:num>
  <w:num w:numId="9">
    <w:abstractNumId w:val="2"/>
  </w:num>
  <w:num w:numId="10">
    <w:abstractNumId w:val="26"/>
  </w:num>
  <w:num w:numId="11">
    <w:abstractNumId w:val="13"/>
  </w:num>
  <w:num w:numId="12">
    <w:abstractNumId w:val="7"/>
  </w:num>
  <w:num w:numId="13">
    <w:abstractNumId w:val="23"/>
  </w:num>
  <w:num w:numId="14">
    <w:abstractNumId w:val="29"/>
  </w:num>
  <w:num w:numId="15">
    <w:abstractNumId w:val="16"/>
  </w:num>
  <w:num w:numId="16">
    <w:abstractNumId w:val="30"/>
  </w:num>
  <w:num w:numId="17">
    <w:abstractNumId w:val="9"/>
  </w:num>
  <w:num w:numId="18">
    <w:abstractNumId w:val="10"/>
  </w:num>
  <w:num w:numId="19">
    <w:abstractNumId w:val="5"/>
  </w:num>
  <w:num w:numId="20">
    <w:abstractNumId w:val="21"/>
  </w:num>
  <w:num w:numId="21">
    <w:abstractNumId w:val="34"/>
  </w:num>
  <w:num w:numId="22">
    <w:abstractNumId w:val="8"/>
  </w:num>
  <w:num w:numId="23">
    <w:abstractNumId w:val="24"/>
  </w:num>
  <w:num w:numId="24">
    <w:abstractNumId w:val="14"/>
  </w:num>
  <w:num w:numId="25">
    <w:abstractNumId w:val="12"/>
  </w:num>
  <w:num w:numId="26">
    <w:abstractNumId w:val="6"/>
  </w:num>
  <w:num w:numId="27">
    <w:abstractNumId w:val="18"/>
  </w:num>
  <w:num w:numId="28">
    <w:abstractNumId w:val="0"/>
  </w:num>
  <w:num w:numId="29">
    <w:abstractNumId w:val="32"/>
  </w:num>
  <w:num w:numId="30">
    <w:abstractNumId w:val="35"/>
  </w:num>
  <w:num w:numId="31">
    <w:abstractNumId w:val="20"/>
  </w:num>
  <w:num w:numId="32">
    <w:abstractNumId w:val="3"/>
  </w:num>
  <w:num w:numId="33">
    <w:abstractNumId w:val="33"/>
  </w:num>
  <w:num w:numId="34">
    <w:abstractNumId w:val="38"/>
  </w:num>
  <w:num w:numId="35">
    <w:abstractNumId w:val="11"/>
  </w:num>
  <w:num w:numId="36">
    <w:abstractNumId w:val="25"/>
  </w:num>
  <w:num w:numId="37">
    <w:abstractNumId w:val="31"/>
  </w:num>
  <w:num w:numId="38">
    <w:abstractNumId w:val="15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BA"/>
    <w:rsid w:val="00002C6B"/>
    <w:rsid w:val="000140E0"/>
    <w:rsid w:val="00027131"/>
    <w:rsid w:val="0003744C"/>
    <w:rsid w:val="00051E1E"/>
    <w:rsid w:val="00055D29"/>
    <w:rsid w:val="00084685"/>
    <w:rsid w:val="00086F3B"/>
    <w:rsid w:val="000A535E"/>
    <w:rsid w:val="000A5779"/>
    <w:rsid w:val="000B2AB6"/>
    <w:rsid w:val="000B709C"/>
    <w:rsid w:val="000E4CC2"/>
    <w:rsid w:val="000F2FFA"/>
    <w:rsid w:val="00100D0B"/>
    <w:rsid w:val="00105587"/>
    <w:rsid w:val="001071C1"/>
    <w:rsid w:val="00110CF8"/>
    <w:rsid w:val="001163F1"/>
    <w:rsid w:val="00116D90"/>
    <w:rsid w:val="001263DA"/>
    <w:rsid w:val="00127B16"/>
    <w:rsid w:val="00130217"/>
    <w:rsid w:val="0014727F"/>
    <w:rsid w:val="0014733F"/>
    <w:rsid w:val="00156350"/>
    <w:rsid w:val="00181822"/>
    <w:rsid w:val="00182AC4"/>
    <w:rsid w:val="00184267"/>
    <w:rsid w:val="00187F2C"/>
    <w:rsid w:val="00196612"/>
    <w:rsid w:val="001A4152"/>
    <w:rsid w:val="001A41CF"/>
    <w:rsid w:val="001C332D"/>
    <w:rsid w:val="001D05BE"/>
    <w:rsid w:val="001D2786"/>
    <w:rsid w:val="001D77EB"/>
    <w:rsid w:val="001D7FC7"/>
    <w:rsid w:val="001E64ED"/>
    <w:rsid w:val="001F7391"/>
    <w:rsid w:val="002345D7"/>
    <w:rsid w:val="00247103"/>
    <w:rsid w:val="00254E65"/>
    <w:rsid w:val="00255F85"/>
    <w:rsid w:val="00256336"/>
    <w:rsid w:val="00256EE5"/>
    <w:rsid w:val="00263B93"/>
    <w:rsid w:val="00277AB5"/>
    <w:rsid w:val="002A2ED5"/>
    <w:rsid w:val="002A7B65"/>
    <w:rsid w:val="002B613C"/>
    <w:rsid w:val="002B7DE6"/>
    <w:rsid w:val="002C5E73"/>
    <w:rsid w:val="002D478A"/>
    <w:rsid w:val="002F28C7"/>
    <w:rsid w:val="0031634D"/>
    <w:rsid w:val="00320347"/>
    <w:rsid w:val="0033159C"/>
    <w:rsid w:val="003319C8"/>
    <w:rsid w:val="00343CFE"/>
    <w:rsid w:val="003609E2"/>
    <w:rsid w:val="003632AC"/>
    <w:rsid w:val="00366121"/>
    <w:rsid w:val="003765EF"/>
    <w:rsid w:val="00384134"/>
    <w:rsid w:val="00392576"/>
    <w:rsid w:val="003A56CF"/>
    <w:rsid w:val="003B2A5E"/>
    <w:rsid w:val="003C13E0"/>
    <w:rsid w:val="003D01A8"/>
    <w:rsid w:val="003D71ED"/>
    <w:rsid w:val="003E265E"/>
    <w:rsid w:val="003E4081"/>
    <w:rsid w:val="003E62FF"/>
    <w:rsid w:val="00401C1F"/>
    <w:rsid w:val="0041044A"/>
    <w:rsid w:val="00417C8F"/>
    <w:rsid w:val="004204A9"/>
    <w:rsid w:val="004404E5"/>
    <w:rsid w:val="00445530"/>
    <w:rsid w:val="004460E8"/>
    <w:rsid w:val="00464DA0"/>
    <w:rsid w:val="00465DAB"/>
    <w:rsid w:val="00474AE4"/>
    <w:rsid w:val="004925B8"/>
    <w:rsid w:val="0049350D"/>
    <w:rsid w:val="004A6F03"/>
    <w:rsid w:val="004B5555"/>
    <w:rsid w:val="004B7EE2"/>
    <w:rsid w:val="004D4ABF"/>
    <w:rsid w:val="004E4B4C"/>
    <w:rsid w:val="00504158"/>
    <w:rsid w:val="005062DF"/>
    <w:rsid w:val="005106A4"/>
    <w:rsid w:val="00540423"/>
    <w:rsid w:val="00580750"/>
    <w:rsid w:val="00581E2A"/>
    <w:rsid w:val="00586123"/>
    <w:rsid w:val="00591CD9"/>
    <w:rsid w:val="005956C3"/>
    <w:rsid w:val="00597F5A"/>
    <w:rsid w:val="005B505C"/>
    <w:rsid w:val="005D0119"/>
    <w:rsid w:val="005D27F7"/>
    <w:rsid w:val="006029B4"/>
    <w:rsid w:val="00605B6B"/>
    <w:rsid w:val="0060753E"/>
    <w:rsid w:val="00607B1F"/>
    <w:rsid w:val="00611FA7"/>
    <w:rsid w:val="00616C0B"/>
    <w:rsid w:val="006206AF"/>
    <w:rsid w:val="0063001D"/>
    <w:rsid w:val="00637B3F"/>
    <w:rsid w:val="00647B9A"/>
    <w:rsid w:val="0065082D"/>
    <w:rsid w:val="00650E37"/>
    <w:rsid w:val="006561C5"/>
    <w:rsid w:val="006605CE"/>
    <w:rsid w:val="00664521"/>
    <w:rsid w:val="0066623E"/>
    <w:rsid w:val="00667DEC"/>
    <w:rsid w:val="00686DE5"/>
    <w:rsid w:val="006A0EA1"/>
    <w:rsid w:val="006A4164"/>
    <w:rsid w:val="006B0D4A"/>
    <w:rsid w:val="006C521E"/>
    <w:rsid w:val="006D09DB"/>
    <w:rsid w:val="006D13D4"/>
    <w:rsid w:val="006D207C"/>
    <w:rsid w:val="006D5375"/>
    <w:rsid w:val="006E34C5"/>
    <w:rsid w:val="006E7D68"/>
    <w:rsid w:val="0070702E"/>
    <w:rsid w:val="007230BE"/>
    <w:rsid w:val="007526E0"/>
    <w:rsid w:val="00761078"/>
    <w:rsid w:val="0078625C"/>
    <w:rsid w:val="0079122D"/>
    <w:rsid w:val="00793887"/>
    <w:rsid w:val="0079459B"/>
    <w:rsid w:val="007A3E87"/>
    <w:rsid w:val="007B64F1"/>
    <w:rsid w:val="007D4291"/>
    <w:rsid w:val="007F4402"/>
    <w:rsid w:val="007F497A"/>
    <w:rsid w:val="007F5F68"/>
    <w:rsid w:val="008279F0"/>
    <w:rsid w:val="00845FE6"/>
    <w:rsid w:val="00852DC2"/>
    <w:rsid w:val="00864722"/>
    <w:rsid w:val="0087238E"/>
    <w:rsid w:val="0088629B"/>
    <w:rsid w:val="008A284A"/>
    <w:rsid w:val="008A4FD5"/>
    <w:rsid w:val="008C4FDC"/>
    <w:rsid w:val="008E0232"/>
    <w:rsid w:val="008E223F"/>
    <w:rsid w:val="008F47EB"/>
    <w:rsid w:val="00933949"/>
    <w:rsid w:val="00934E10"/>
    <w:rsid w:val="00953906"/>
    <w:rsid w:val="009571B3"/>
    <w:rsid w:val="00984C44"/>
    <w:rsid w:val="009B44D2"/>
    <w:rsid w:val="009C1442"/>
    <w:rsid w:val="009C2D4F"/>
    <w:rsid w:val="009D39C9"/>
    <w:rsid w:val="009D57B2"/>
    <w:rsid w:val="009E096E"/>
    <w:rsid w:val="009F147D"/>
    <w:rsid w:val="009F421B"/>
    <w:rsid w:val="00A04561"/>
    <w:rsid w:val="00A10033"/>
    <w:rsid w:val="00A11D06"/>
    <w:rsid w:val="00A16433"/>
    <w:rsid w:val="00A16728"/>
    <w:rsid w:val="00A218A8"/>
    <w:rsid w:val="00A21EE9"/>
    <w:rsid w:val="00A317B1"/>
    <w:rsid w:val="00A34C02"/>
    <w:rsid w:val="00A3534F"/>
    <w:rsid w:val="00A364A0"/>
    <w:rsid w:val="00A57896"/>
    <w:rsid w:val="00A64D10"/>
    <w:rsid w:val="00A74E2B"/>
    <w:rsid w:val="00A76A47"/>
    <w:rsid w:val="00A91B99"/>
    <w:rsid w:val="00A94E45"/>
    <w:rsid w:val="00A95240"/>
    <w:rsid w:val="00A95B81"/>
    <w:rsid w:val="00A968E7"/>
    <w:rsid w:val="00AA3267"/>
    <w:rsid w:val="00AA558C"/>
    <w:rsid w:val="00AB6987"/>
    <w:rsid w:val="00AC5B65"/>
    <w:rsid w:val="00AD467C"/>
    <w:rsid w:val="00AD540F"/>
    <w:rsid w:val="00AD6AA6"/>
    <w:rsid w:val="00AD74B1"/>
    <w:rsid w:val="00AE18C0"/>
    <w:rsid w:val="00AE2D9C"/>
    <w:rsid w:val="00AE68BD"/>
    <w:rsid w:val="00B04679"/>
    <w:rsid w:val="00B07816"/>
    <w:rsid w:val="00B140AC"/>
    <w:rsid w:val="00B24C94"/>
    <w:rsid w:val="00B25F95"/>
    <w:rsid w:val="00B26B46"/>
    <w:rsid w:val="00B31444"/>
    <w:rsid w:val="00B40530"/>
    <w:rsid w:val="00B52E4B"/>
    <w:rsid w:val="00B604B1"/>
    <w:rsid w:val="00B6774D"/>
    <w:rsid w:val="00B81056"/>
    <w:rsid w:val="00B97669"/>
    <w:rsid w:val="00BD080D"/>
    <w:rsid w:val="00BD14BC"/>
    <w:rsid w:val="00BD66F2"/>
    <w:rsid w:val="00BF2ED9"/>
    <w:rsid w:val="00BF4933"/>
    <w:rsid w:val="00BF7034"/>
    <w:rsid w:val="00BF73F7"/>
    <w:rsid w:val="00C06B22"/>
    <w:rsid w:val="00C0767C"/>
    <w:rsid w:val="00C20185"/>
    <w:rsid w:val="00C265DC"/>
    <w:rsid w:val="00C3414C"/>
    <w:rsid w:val="00C36F6C"/>
    <w:rsid w:val="00C46952"/>
    <w:rsid w:val="00C628DB"/>
    <w:rsid w:val="00C62F0C"/>
    <w:rsid w:val="00C66BFB"/>
    <w:rsid w:val="00C71568"/>
    <w:rsid w:val="00C76D43"/>
    <w:rsid w:val="00C948AB"/>
    <w:rsid w:val="00CA29E4"/>
    <w:rsid w:val="00CA4F30"/>
    <w:rsid w:val="00CA5574"/>
    <w:rsid w:val="00CC56FC"/>
    <w:rsid w:val="00CD0EAA"/>
    <w:rsid w:val="00CD3133"/>
    <w:rsid w:val="00CD3DBC"/>
    <w:rsid w:val="00CD580D"/>
    <w:rsid w:val="00CD7C49"/>
    <w:rsid w:val="00CE2FE8"/>
    <w:rsid w:val="00CF438D"/>
    <w:rsid w:val="00CF5AE1"/>
    <w:rsid w:val="00D1297A"/>
    <w:rsid w:val="00D25D4F"/>
    <w:rsid w:val="00D26E63"/>
    <w:rsid w:val="00D32D97"/>
    <w:rsid w:val="00D41B0A"/>
    <w:rsid w:val="00D4344F"/>
    <w:rsid w:val="00D47CBA"/>
    <w:rsid w:val="00D53DDA"/>
    <w:rsid w:val="00D773CC"/>
    <w:rsid w:val="00D82B0D"/>
    <w:rsid w:val="00D83D50"/>
    <w:rsid w:val="00D92F8D"/>
    <w:rsid w:val="00D935A5"/>
    <w:rsid w:val="00DA2F68"/>
    <w:rsid w:val="00DB533B"/>
    <w:rsid w:val="00DC1E6B"/>
    <w:rsid w:val="00DE1928"/>
    <w:rsid w:val="00DE2FD6"/>
    <w:rsid w:val="00DF442A"/>
    <w:rsid w:val="00E00C09"/>
    <w:rsid w:val="00E0683A"/>
    <w:rsid w:val="00E270BB"/>
    <w:rsid w:val="00E4048A"/>
    <w:rsid w:val="00E56D8A"/>
    <w:rsid w:val="00E65903"/>
    <w:rsid w:val="00E80DE8"/>
    <w:rsid w:val="00E83101"/>
    <w:rsid w:val="00E9123E"/>
    <w:rsid w:val="00E94790"/>
    <w:rsid w:val="00EA1F8E"/>
    <w:rsid w:val="00EA24B8"/>
    <w:rsid w:val="00EA3C1D"/>
    <w:rsid w:val="00EB2D25"/>
    <w:rsid w:val="00EB4B5C"/>
    <w:rsid w:val="00EC6EBC"/>
    <w:rsid w:val="00ED4141"/>
    <w:rsid w:val="00EE21BA"/>
    <w:rsid w:val="00EE57DD"/>
    <w:rsid w:val="00F12FFF"/>
    <w:rsid w:val="00F13F78"/>
    <w:rsid w:val="00F356B4"/>
    <w:rsid w:val="00F35B4B"/>
    <w:rsid w:val="00F3601D"/>
    <w:rsid w:val="00F37290"/>
    <w:rsid w:val="00F37500"/>
    <w:rsid w:val="00F4289B"/>
    <w:rsid w:val="00F47C24"/>
    <w:rsid w:val="00F50B55"/>
    <w:rsid w:val="00F620E1"/>
    <w:rsid w:val="00F84114"/>
    <w:rsid w:val="00F85F11"/>
    <w:rsid w:val="00F86D08"/>
    <w:rsid w:val="00FA4245"/>
    <w:rsid w:val="00FA7224"/>
    <w:rsid w:val="00FC1716"/>
    <w:rsid w:val="00FD16A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8D599"/>
  <w15:docId w15:val="{6C148F93-AF97-41D1-A2F1-B6C56AC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4B1"/>
  </w:style>
  <w:style w:type="paragraph" w:styleId="Titre2">
    <w:name w:val="heading 2"/>
    <w:basedOn w:val="Normal"/>
    <w:link w:val="Titre2Car"/>
    <w:uiPriority w:val="9"/>
    <w:qFormat/>
    <w:rsid w:val="00E4048A"/>
    <w:pPr>
      <w:spacing w:before="240" w:after="240" w:line="36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4048A"/>
    <w:pPr>
      <w:spacing w:before="240" w:after="240" w:line="270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47CBA"/>
    <w:rPr>
      <w:color w:val="9C8D4F"/>
      <w:u w:val="single"/>
    </w:rPr>
  </w:style>
  <w:style w:type="character" w:styleId="lev">
    <w:name w:val="Strong"/>
    <w:basedOn w:val="Policepardfaut"/>
    <w:uiPriority w:val="22"/>
    <w:qFormat/>
    <w:rsid w:val="00D47CBA"/>
    <w:rPr>
      <w:b/>
      <w:bCs/>
    </w:rPr>
  </w:style>
  <w:style w:type="paragraph" w:styleId="NormalWeb">
    <w:name w:val="Normal (Web)"/>
    <w:basedOn w:val="Normal"/>
    <w:uiPriority w:val="99"/>
    <w:unhideWhenUsed/>
    <w:rsid w:val="00D47CBA"/>
    <w:pPr>
      <w:spacing w:before="120" w:after="120" w:line="240" w:lineRule="auto"/>
      <w:jc w:val="both"/>
    </w:pPr>
    <w:rPr>
      <w:rFonts w:ascii="Verdana" w:eastAsia="Times New Roman" w:hAnsi="Verdana" w:cs="Times New Roman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D47CB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4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4A9"/>
  </w:style>
  <w:style w:type="paragraph" w:styleId="Pieddepage">
    <w:name w:val="footer"/>
    <w:basedOn w:val="Normal"/>
    <w:link w:val="PieddepageCar"/>
    <w:uiPriority w:val="99"/>
    <w:unhideWhenUsed/>
    <w:rsid w:val="00420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4A9"/>
  </w:style>
  <w:style w:type="paragraph" w:styleId="Paragraphedeliste">
    <w:name w:val="List Paragraph"/>
    <w:basedOn w:val="Normal"/>
    <w:uiPriority w:val="34"/>
    <w:qFormat/>
    <w:rsid w:val="004404E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39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39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3906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65082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97A"/>
    <w:rPr>
      <w:rFonts w:ascii="Tahoma" w:hAnsi="Tahoma" w:cs="Tahoma"/>
      <w:sz w:val="16"/>
      <w:szCs w:val="16"/>
    </w:rPr>
  </w:style>
  <w:style w:type="character" w:customStyle="1" w:styleId="info1">
    <w:name w:val="info1"/>
    <w:basedOn w:val="Policepardfaut"/>
    <w:rsid w:val="003A56CF"/>
    <w:rPr>
      <w:i/>
      <w:iCs/>
      <w:color w:val="8F837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404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048A"/>
    <w:rPr>
      <w:rFonts w:ascii="Times New Roman" w:eastAsia="Times New Roman" w:hAnsi="Times New Roman" w:cs="Times New Roman"/>
      <w:sz w:val="27"/>
      <w:szCs w:val="27"/>
      <w:lang w:eastAsia="fr-FR"/>
    </w:rPr>
  </w:style>
  <w:style w:type="character" w:customStyle="1" w:styleId="info-bubble2">
    <w:name w:val="info-bubble2"/>
    <w:basedOn w:val="Policepardfaut"/>
    <w:rsid w:val="00E4048A"/>
    <w:rPr>
      <w:vanish w:val="0"/>
      <w:webHidden w:val="0"/>
      <w:shd w:val="clear" w:color="auto" w:fill="ECE6E2"/>
      <w:specVanish w:val="0"/>
    </w:rPr>
  </w:style>
  <w:style w:type="character" w:customStyle="1" w:styleId="secondary-text1">
    <w:name w:val="secondary-text1"/>
    <w:basedOn w:val="Policepardfaut"/>
    <w:rsid w:val="00FC1716"/>
    <w:rPr>
      <w:color w:val="8F837E"/>
    </w:rPr>
  </w:style>
  <w:style w:type="table" w:styleId="Grilledutableau">
    <w:name w:val="Table Grid"/>
    <w:basedOn w:val="TableauNormal"/>
    <w:rsid w:val="00F8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adre6">
    <w:name w:val="titrecadre6"/>
    <w:basedOn w:val="Normal"/>
    <w:rsid w:val="002F28C7"/>
    <w:pPr>
      <w:shd w:val="clear" w:color="auto" w:fill="006666"/>
      <w:spacing w:after="150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64D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4D1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64D1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4D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4D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BFB1A9"/>
                                    <w:right w:val="none" w:sz="0" w:space="0" w:color="auto"/>
                                  </w:divBdr>
                                  <w:divsChild>
                                    <w:div w:id="93093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61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65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956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53041">
                                                              <w:blockQuote w:val="1"/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57565B"/>
          </w:divBdr>
          <w:divsChild>
            <w:div w:id="13638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0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4284">
                              <w:marLeft w:val="30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813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43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66235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23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4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BFB1A9"/>
                                    <w:right w:val="none" w:sz="0" w:space="0" w:color="auto"/>
                                  </w:divBdr>
                                  <w:divsChild>
                                    <w:div w:id="4522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9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56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911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8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BFB1A9"/>
                                    <w:right w:val="none" w:sz="0" w:space="0" w:color="auto"/>
                                  </w:divBdr>
                                  <w:divsChild>
                                    <w:div w:id="72071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9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2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20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384016">
                                                              <w:blockQuote w:val="1"/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BFB1A9"/>
                                    <w:right w:val="none" w:sz="0" w:space="0" w:color="auto"/>
                                  </w:divBdr>
                                  <w:divsChild>
                                    <w:div w:id="94407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1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33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61339">
                                                          <w:blockQuote w:val="1"/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870693">
                                                          <w:blockQuote w:val="1"/>
                                                          <w:marLeft w:val="240"/>
                                                          <w:marRight w:val="24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1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4137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94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13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5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BFB1A9"/>
                                    <w:right w:val="none" w:sz="0" w:space="0" w:color="auto"/>
                                  </w:divBdr>
                                  <w:divsChild>
                                    <w:div w:id="89057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1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5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10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8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8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0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82114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76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6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1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ntreprises.cci-paris-idf.fr/web/environnement/eau/gerer-eau-entreprise/autorisation-deverse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arive.f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egifrance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3662-D763-4DC2-84CF-B974CF7D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6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FENARIVE FENARIVE</dc:creator>
  <cp:keywords/>
  <dc:description/>
  <cp:lastModifiedBy>FENARIVE FENARIVE</cp:lastModifiedBy>
  <cp:revision>83</cp:revision>
  <dcterms:created xsi:type="dcterms:W3CDTF">2016-03-22T16:32:00Z</dcterms:created>
  <dcterms:modified xsi:type="dcterms:W3CDTF">2017-11-07T10:41:00Z</dcterms:modified>
</cp:coreProperties>
</file>